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76EEC" w14:textId="77777777" w:rsidR="008B51ED" w:rsidRDefault="00000000">
      <w:pPr>
        <w:spacing w:before="64" w:line="223" w:lineRule="auto"/>
        <w:jc w:val="center"/>
        <w:rPr>
          <w:rFonts w:ascii="黑体" w:eastAsia="黑体" w:hAnsi="黑体" w:cs="黑体" w:hint="eastAsia"/>
          <w:sz w:val="28"/>
          <w:szCs w:val="28"/>
          <w:lang w:eastAsia="zh-CN"/>
        </w:rPr>
      </w:pPr>
      <w:r>
        <w:rPr>
          <w:rFonts w:ascii="黑体" w:eastAsia="黑体" w:hAnsi="黑体" w:cs="黑体" w:hint="eastAsia"/>
          <w:spacing w:val="8"/>
          <w:sz w:val="28"/>
          <w:szCs w:val="28"/>
          <w:lang w:eastAsia="zh-CN"/>
        </w:rPr>
        <w:t>洗涤用品中二牛脂基二甲基氯化铵的</w:t>
      </w:r>
      <w:proofErr w:type="gramStart"/>
      <w:r>
        <w:rPr>
          <w:rFonts w:ascii="黑体" w:eastAsia="黑体" w:hAnsi="黑体" w:cs="黑体" w:hint="eastAsia"/>
          <w:spacing w:val="8"/>
          <w:sz w:val="28"/>
          <w:szCs w:val="28"/>
          <w:lang w:eastAsia="zh-CN"/>
        </w:rPr>
        <w:t>测定 液相色谱</w:t>
      </w:r>
      <w:proofErr w:type="gramEnd"/>
      <w:r>
        <w:rPr>
          <w:rFonts w:ascii="黑体" w:eastAsia="黑体" w:hAnsi="黑体" w:cs="黑体" w:hint="eastAsia"/>
          <w:spacing w:val="8"/>
          <w:sz w:val="28"/>
          <w:szCs w:val="28"/>
          <w:lang w:eastAsia="zh-CN"/>
        </w:rPr>
        <w:t>-质谱法</w:t>
      </w:r>
    </w:p>
    <w:p w14:paraId="3247093C" w14:textId="77777777" w:rsidR="008B51ED" w:rsidRDefault="00000000">
      <w:pPr>
        <w:spacing w:before="64" w:line="223" w:lineRule="auto"/>
        <w:jc w:val="center"/>
        <w:rPr>
          <w:rFonts w:ascii="黑体" w:eastAsia="黑体" w:hAnsi="黑体" w:cs="黑体" w:hint="eastAsia"/>
          <w:spacing w:val="8"/>
          <w:sz w:val="28"/>
          <w:szCs w:val="28"/>
          <w:lang w:eastAsia="zh-CN"/>
        </w:rPr>
      </w:pPr>
      <w:r>
        <w:rPr>
          <w:rFonts w:ascii="黑体" w:eastAsia="黑体" w:hAnsi="黑体" w:cs="黑体" w:hint="eastAsia"/>
          <w:spacing w:val="8"/>
          <w:sz w:val="28"/>
          <w:szCs w:val="28"/>
          <w:lang w:eastAsia="zh-CN"/>
        </w:rPr>
        <w:t>（送审稿）编制说明</w:t>
      </w:r>
    </w:p>
    <w:p w14:paraId="6A3A10CC" w14:textId="77777777" w:rsidR="008B51ED" w:rsidRDefault="008B51ED">
      <w:pPr>
        <w:spacing w:before="64" w:line="223" w:lineRule="auto"/>
        <w:jc w:val="center"/>
        <w:rPr>
          <w:rFonts w:ascii="黑体" w:eastAsia="黑体" w:hAnsi="黑体" w:cs="黑体" w:hint="eastAsia"/>
          <w:spacing w:val="8"/>
          <w:sz w:val="28"/>
          <w:szCs w:val="28"/>
          <w:lang w:eastAsia="zh-CN"/>
        </w:rPr>
      </w:pPr>
    </w:p>
    <w:p w14:paraId="50A33F52" w14:textId="77777777" w:rsidR="008B51ED" w:rsidRDefault="008B51ED">
      <w:pPr>
        <w:spacing w:line="300" w:lineRule="auto"/>
        <w:rPr>
          <w:lang w:eastAsia="zh-CN"/>
        </w:rPr>
      </w:pPr>
    </w:p>
    <w:p w14:paraId="21C10522" w14:textId="77777777" w:rsidR="008B51ED" w:rsidRDefault="00000000">
      <w:pPr>
        <w:pStyle w:val="a5"/>
        <w:spacing w:before="78" w:line="218" w:lineRule="auto"/>
        <w:ind w:left="22"/>
        <w:outlineLvl w:val="1"/>
        <w:rPr>
          <w:rFonts w:ascii="黑体" w:eastAsia="黑体" w:hAnsi="黑体" w:cs="黑体" w:hint="eastAsia"/>
          <w:sz w:val="24"/>
          <w:szCs w:val="24"/>
          <w:lang w:eastAsia="zh-CN"/>
        </w:rPr>
      </w:pPr>
      <w:r>
        <w:rPr>
          <w:rFonts w:ascii="黑体" w:eastAsia="黑体" w:hAnsi="黑体" w:cs="黑体" w:hint="eastAsia"/>
          <w:b/>
          <w:bCs/>
          <w:spacing w:val="-6"/>
          <w:sz w:val="24"/>
          <w:szCs w:val="24"/>
          <w:lang w:eastAsia="zh-CN"/>
        </w:rPr>
        <w:t>一、工作简况</w:t>
      </w:r>
    </w:p>
    <w:p w14:paraId="04EEA2C0" w14:textId="77777777" w:rsidR="008B51ED" w:rsidRDefault="00000000">
      <w:pPr>
        <w:pStyle w:val="a5"/>
        <w:numPr>
          <w:ilvl w:val="0"/>
          <w:numId w:val="3"/>
        </w:numPr>
        <w:spacing w:before="193" w:line="219" w:lineRule="auto"/>
        <w:outlineLvl w:val="2"/>
        <w:rPr>
          <w:rFonts w:hint="eastAsia"/>
          <w:b/>
          <w:bCs/>
          <w:sz w:val="24"/>
          <w:szCs w:val="24"/>
        </w:rPr>
      </w:pPr>
      <w:r>
        <w:rPr>
          <w:rFonts w:hint="eastAsia"/>
          <w:b/>
          <w:bCs/>
          <w:spacing w:val="-6"/>
          <w:sz w:val="24"/>
          <w:szCs w:val="24"/>
          <w:lang w:eastAsia="zh-CN"/>
        </w:rPr>
        <w:t xml:space="preserve"> </w:t>
      </w:r>
      <w:proofErr w:type="spellStart"/>
      <w:r>
        <w:rPr>
          <w:b/>
          <w:bCs/>
          <w:spacing w:val="-6"/>
          <w:sz w:val="24"/>
          <w:szCs w:val="24"/>
        </w:rPr>
        <w:t>任务来源</w:t>
      </w:r>
      <w:proofErr w:type="spellEnd"/>
    </w:p>
    <w:p w14:paraId="51E65878" w14:textId="77777777" w:rsidR="008B51ED" w:rsidRDefault="00000000">
      <w:pPr>
        <w:pStyle w:val="a5"/>
        <w:spacing w:before="104" w:line="354" w:lineRule="auto"/>
        <w:ind w:left="18" w:right="181" w:firstLine="420"/>
        <w:rPr>
          <w:rFonts w:hint="eastAsia"/>
          <w:lang w:eastAsia="zh-CN"/>
        </w:rPr>
      </w:pPr>
      <w:r>
        <w:rPr>
          <w:rFonts w:hint="eastAsia"/>
          <w:lang w:eastAsia="zh-CN"/>
        </w:rPr>
        <w:t>本项目依据《国家标准化管理委员会关于下达</w:t>
      </w:r>
      <w:r>
        <w:rPr>
          <w:lang w:eastAsia="zh-CN"/>
        </w:rPr>
        <w:t>2025</w:t>
      </w:r>
      <w:r>
        <w:rPr>
          <w:rFonts w:hint="eastAsia"/>
          <w:lang w:eastAsia="zh-CN"/>
        </w:rPr>
        <w:t>年第四批推荐性国家标准计划及相关标准外文版计划的通知》（国标委发〔</w:t>
      </w:r>
      <w:r>
        <w:rPr>
          <w:lang w:eastAsia="zh-CN"/>
        </w:rPr>
        <w:t>2025</w:t>
      </w:r>
      <w:r>
        <w:rPr>
          <w:rFonts w:hint="eastAsia"/>
          <w:lang w:eastAsia="zh-CN"/>
        </w:rPr>
        <w:t>〕</w:t>
      </w:r>
      <w:r>
        <w:rPr>
          <w:lang w:eastAsia="zh-CN"/>
        </w:rPr>
        <w:t>23</w:t>
      </w:r>
      <w:r>
        <w:rPr>
          <w:rFonts w:hint="eastAsia"/>
          <w:lang w:eastAsia="zh-CN"/>
        </w:rPr>
        <w:t>号），计划编号为</w:t>
      </w:r>
      <w:r>
        <w:rPr>
          <w:lang w:eastAsia="zh-CN"/>
        </w:rPr>
        <w:t>20241960-T-607</w:t>
      </w:r>
      <w:r>
        <w:rPr>
          <w:rFonts w:hint="eastAsia"/>
          <w:lang w:eastAsia="zh-CN"/>
        </w:rPr>
        <w:t>，项目名称“洗涤用品中二牛脂基二甲基氯化铵的</w:t>
      </w:r>
      <w:proofErr w:type="gramStart"/>
      <w:r>
        <w:rPr>
          <w:rFonts w:hint="eastAsia"/>
          <w:lang w:eastAsia="zh-CN"/>
        </w:rPr>
        <w:t>测定</w:t>
      </w:r>
      <w:r>
        <w:rPr>
          <w:lang w:eastAsia="zh-CN"/>
        </w:rPr>
        <w:t xml:space="preserve"> </w:t>
      </w:r>
      <w:r>
        <w:rPr>
          <w:rFonts w:hint="eastAsia"/>
          <w:lang w:eastAsia="zh-CN"/>
        </w:rPr>
        <w:t>液相色谱</w:t>
      </w:r>
      <w:proofErr w:type="gramEnd"/>
      <w:r>
        <w:rPr>
          <w:lang w:eastAsia="zh-CN"/>
        </w:rPr>
        <w:t>-</w:t>
      </w:r>
      <w:r>
        <w:rPr>
          <w:rFonts w:hint="eastAsia"/>
          <w:lang w:eastAsia="zh-CN"/>
        </w:rPr>
        <w:t>质谱法”。</w:t>
      </w:r>
    </w:p>
    <w:p w14:paraId="0CDCE0B1" w14:textId="77777777" w:rsidR="008B51ED" w:rsidRDefault="00000000">
      <w:pPr>
        <w:pStyle w:val="a5"/>
        <w:numPr>
          <w:ilvl w:val="0"/>
          <w:numId w:val="3"/>
        </w:numPr>
        <w:spacing w:before="120" w:line="220" w:lineRule="auto"/>
        <w:outlineLvl w:val="2"/>
        <w:rPr>
          <w:rFonts w:hint="eastAsia"/>
          <w:b/>
          <w:bCs/>
          <w:spacing w:val="-4"/>
          <w:sz w:val="24"/>
          <w:szCs w:val="24"/>
          <w:lang w:eastAsia="zh-CN"/>
        </w:rPr>
      </w:pPr>
      <w:r>
        <w:rPr>
          <w:rFonts w:hint="eastAsia"/>
          <w:b/>
          <w:bCs/>
          <w:spacing w:val="-4"/>
          <w:sz w:val="24"/>
          <w:szCs w:val="24"/>
          <w:lang w:eastAsia="zh-CN"/>
        </w:rPr>
        <w:t xml:space="preserve"> 制定背景</w:t>
      </w:r>
    </w:p>
    <w:p w14:paraId="10A4ABC3" w14:textId="77777777" w:rsidR="008B51ED" w:rsidRDefault="00000000">
      <w:pPr>
        <w:pStyle w:val="a5"/>
        <w:spacing w:before="104" w:line="354" w:lineRule="auto"/>
        <w:ind w:left="18" w:right="181" w:firstLine="420"/>
        <w:rPr>
          <w:rFonts w:hint="eastAsia"/>
          <w:lang w:eastAsia="zh-CN"/>
        </w:rPr>
      </w:pPr>
      <w:r>
        <w:rPr>
          <w:rFonts w:hint="eastAsia"/>
          <w:lang w:eastAsia="zh-CN"/>
        </w:rPr>
        <w:t>洗涤用品是居民日常生活的必需品，肥皂、洗衣粉、洗衣液等产品深入家居生活的各个方面，产品质量与消费者权益息息相关。洗涤用品的社会消耗量很大，具有密切接触人体、使用频率高、随生活污水直接排放等特点，所以，洗涤用品的安全性和环保性需要进行严格规范。</w:t>
      </w:r>
    </w:p>
    <w:p w14:paraId="6D157AE0" w14:textId="4C18700F" w:rsidR="008B51ED" w:rsidRDefault="00491E87">
      <w:pPr>
        <w:pStyle w:val="a5"/>
        <w:spacing w:before="104" w:line="354" w:lineRule="auto"/>
        <w:ind w:left="18" w:right="181" w:firstLine="420"/>
        <w:rPr>
          <w:rFonts w:hint="eastAsia"/>
          <w:lang w:eastAsia="zh-CN"/>
        </w:rPr>
      </w:pPr>
      <w:r>
        <w:rPr>
          <w:rFonts w:hint="eastAsia"/>
          <w:lang w:eastAsia="zh-CN"/>
        </w:rPr>
        <w:t>强制性国家标准GB 26396-2026《洗涤用品安全技术规范》，规定二牛脂基二甲基氯化铵为洗涤用品禁用原料，其在洗涤产品中含量不允许超过0.1%。但我国尚没有关于洗涤用品中二牛脂基二甲基氯化铵的试验标准，因此为配合该强制性标准落地实施，起草单位提出制定洗涤用品中二牛脂基二甲基氯化铵的检测标准。</w:t>
      </w:r>
    </w:p>
    <w:p w14:paraId="6C17E526" w14:textId="77777777" w:rsidR="008B51ED" w:rsidRDefault="00000000">
      <w:pPr>
        <w:pStyle w:val="a5"/>
        <w:numPr>
          <w:ilvl w:val="0"/>
          <w:numId w:val="3"/>
        </w:numPr>
        <w:spacing w:before="120" w:line="220" w:lineRule="auto"/>
        <w:outlineLvl w:val="2"/>
        <w:rPr>
          <w:rFonts w:hint="eastAsia"/>
          <w:b/>
          <w:bCs/>
          <w:sz w:val="24"/>
          <w:szCs w:val="24"/>
        </w:rPr>
      </w:pPr>
      <w:r>
        <w:rPr>
          <w:rFonts w:hint="eastAsia"/>
          <w:b/>
          <w:bCs/>
          <w:spacing w:val="-4"/>
          <w:sz w:val="24"/>
          <w:szCs w:val="24"/>
          <w:lang w:eastAsia="zh-CN"/>
        </w:rPr>
        <w:t xml:space="preserve"> </w:t>
      </w:r>
      <w:proofErr w:type="spellStart"/>
      <w:r>
        <w:rPr>
          <w:b/>
          <w:bCs/>
          <w:spacing w:val="-4"/>
          <w:sz w:val="24"/>
          <w:szCs w:val="24"/>
        </w:rPr>
        <w:t>主要工作过程</w:t>
      </w:r>
      <w:proofErr w:type="spellEnd"/>
    </w:p>
    <w:p w14:paraId="7D3A64A7" w14:textId="77777777" w:rsidR="00C71358" w:rsidRDefault="00C71358">
      <w:pPr>
        <w:pStyle w:val="a5"/>
        <w:spacing w:before="104" w:line="354" w:lineRule="auto"/>
        <w:ind w:left="18" w:right="181" w:firstLine="420"/>
        <w:rPr>
          <w:rFonts w:hint="eastAsia"/>
          <w:lang w:eastAsia="zh-CN"/>
        </w:rPr>
      </w:pPr>
      <w:r>
        <w:rPr>
          <w:rFonts w:hint="eastAsia"/>
          <w:lang w:eastAsia="zh-CN"/>
        </w:rPr>
        <w:t>制定阶段：</w:t>
      </w:r>
      <w:r w:rsidRPr="00C71358">
        <w:rPr>
          <w:lang w:eastAsia="zh-CN"/>
        </w:rPr>
        <w:t>标准计划获得项目立项后，全国表面活性剂和洗涤用品标准化技术委员会成立标准起草工作组。</w:t>
      </w:r>
      <w:r>
        <w:rPr>
          <w:rFonts w:hint="eastAsia"/>
          <w:spacing w:val="-2"/>
          <w:lang w:eastAsia="zh-CN"/>
        </w:rPr>
        <w:t>标准起草组，</w:t>
      </w:r>
      <w:r>
        <w:rPr>
          <w:rFonts w:hint="eastAsia"/>
          <w:lang w:eastAsia="zh-CN"/>
        </w:rPr>
        <w:t>系统梳理与对比分析国内外相关法规及标准检测方法，经系统性论证与多轮研讨制定实验方案及技术路线，针对试验过程中发现的技术问题开展专项研究，在整合实验数据的基础上，编制完成征求意见稿，</w:t>
      </w:r>
    </w:p>
    <w:p w14:paraId="266DA18B" w14:textId="67A87C0C" w:rsidR="008B51ED" w:rsidRDefault="00C71358">
      <w:pPr>
        <w:pStyle w:val="a5"/>
        <w:spacing w:before="104" w:line="354" w:lineRule="auto"/>
        <w:ind w:left="18" w:right="181" w:firstLine="420"/>
        <w:rPr>
          <w:rFonts w:hint="eastAsia"/>
          <w:lang w:eastAsia="zh-CN"/>
        </w:rPr>
      </w:pPr>
      <w:r>
        <w:rPr>
          <w:rFonts w:hint="eastAsia"/>
          <w:lang w:eastAsia="zh-CN"/>
        </w:rPr>
        <w:t>征求意见阶段：2025年10月31日，全国表面活性剂和洗涤用品标准化技术委员会（TC272）四届六次会议上面向行业进行征求意见。根据所收集到的意见内容，经过协商和讨论，起草组完成了本送审稿。</w:t>
      </w:r>
    </w:p>
    <w:p w14:paraId="6C88DF04" w14:textId="7DB97292" w:rsidR="00C71358" w:rsidRDefault="00C71358">
      <w:pPr>
        <w:pStyle w:val="a5"/>
        <w:spacing w:before="104" w:line="354" w:lineRule="auto"/>
        <w:ind w:left="18" w:right="181" w:firstLine="420"/>
        <w:rPr>
          <w:rFonts w:hint="eastAsia"/>
          <w:lang w:eastAsia="zh-CN"/>
        </w:rPr>
      </w:pPr>
      <w:r>
        <w:rPr>
          <w:rFonts w:hint="eastAsia"/>
          <w:lang w:eastAsia="zh-CN"/>
        </w:rPr>
        <w:t>送审阶段：</w:t>
      </w:r>
    </w:p>
    <w:p w14:paraId="4F6E37FB" w14:textId="77777777" w:rsidR="00C71358" w:rsidRDefault="00C71358">
      <w:pPr>
        <w:pStyle w:val="a5"/>
        <w:spacing w:before="104" w:line="354" w:lineRule="auto"/>
        <w:ind w:left="18" w:right="181" w:firstLine="420"/>
        <w:rPr>
          <w:rFonts w:hint="eastAsia"/>
          <w:lang w:eastAsia="zh-CN"/>
        </w:rPr>
      </w:pPr>
    </w:p>
    <w:p w14:paraId="3F4B00B0" w14:textId="5550C9E6" w:rsidR="00C71358" w:rsidRDefault="00C71358">
      <w:pPr>
        <w:pStyle w:val="a5"/>
        <w:spacing w:before="104" w:line="354" w:lineRule="auto"/>
        <w:ind w:left="18" w:right="181" w:firstLine="420"/>
        <w:rPr>
          <w:rFonts w:hint="eastAsia"/>
          <w:lang w:eastAsia="zh-CN"/>
        </w:rPr>
      </w:pPr>
      <w:r>
        <w:rPr>
          <w:rFonts w:hint="eastAsia"/>
          <w:lang w:eastAsia="zh-CN"/>
        </w:rPr>
        <w:t>报批阶段：</w:t>
      </w:r>
    </w:p>
    <w:p w14:paraId="17FFFF8F" w14:textId="77777777" w:rsidR="00C71358" w:rsidRDefault="00C71358">
      <w:pPr>
        <w:pStyle w:val="a5"/>
        <w:spacing w:before="104" w:line="354" w:lineRule="auto"/>
        <w:ind w:left="18" w:right="181" w:firstLine="420"/>
        <w:rPr>
          <w:rFonts w:hint="eastAsia"/>
          <w:lang w:eastAsia="zh-CN"/>
        </w:rPr>
      </w:pPr>
    </w:p>
    <w:p w14:paraId="1F5ADEE5" w14:textId="77777777" w:rsidR="00C71358" w:rsidRPr="00C71358" w:rsidRDefault="00C71358">
      <w:pPr>
        <w:pStyle w:val="a5"/>
        <w:spacing w:before="104" w:line="354" w:lineRule="auto"/>
        <w:ind w:left="18" w:right="181" w:firstLine="420"/>
        <w:rPr>
          <w:rFonts w:hint="eastAsia"/>
          <w:lang w:eastAsia="zh-CN"/>
        </w:rPr>
      </w:pPr>
    </w:p>
    <w:p w14:paraId="12CD2FDC" w14:textId="77777777" w:rsidR="008B51ED" w:rsidRDefault="00000000">
      <w:pPr>
        <w:spacing w:beforeLines="50" w:before="120" w:afterLines="50" w:after="120" w:line="360" w:lineRule="auto"/>
        <w:rPr>
          <w:rFonts w:ascii="黑体" w:eastAsia="黑体" w:hAnsi="黑体" w:cs="黑体" w:hint="eastAsia"/>
          <w:spacing w:val="-6"/>
          <w:sz w:val="24"/>
          <w:szCs w:val="24"/>
          <w:lang w:eastAsia="zh-CN"/>
        </w:rPr>
      </w:pPr>
      <w:r>
        <w:rPr>
          <w:rFonts w:ascii="黑体" w:eastAsia="黑体" w:hAnsi="黑体" w:cs="黑体" w:hint="eastAsia"/>
          <w:spacing w:val="-6"/>
          <w:sz w:val="24"/>
          <w:szCs w:val="24"/>
          <w:lang w:eastAsia="zh-CN"/>
        </w:rPr>
        <w:t>二、标准编制原则和主要内容</w:t>
      </w:r>
    </w:p>
    <w:p w14:paraId="64B1C1B1" w14:textId="77777777" w:rsidR="008B51ED" w:rsidRDefault="00000000">
      <w:pPr>
        <w:pStyle w:val="a5"/>
        <w:numPr>
          <w:ilvl w:val="0"/>
          <w:numId w:val="4"/>
        </w:numPr>
        <w:tabs>
          <w:tab w:val="left" w:pos="0"/>
        </w:tabs>
        <w:spacing w:beforeLines="50" w:before="120" w:afterLines="50" w:after="120" w:line="360" w:lineRule="auto"/>
        <w:ind w:left="0" w:firstLine="0"/>
        <w:outlineLvl w:val="2"/>
        <w:rPr>
          <w:rFonts w:hint="eastAsia"/>
          <w:b/>
          <w:bCs/>
          <w:spacing w:val="-4"/>
          <w:sz w:val="24"/>
          <w:szCs w:val="24"/>
        </w:rPr>
      </w:pPr>
      <w:r>
        <w:rPr>
          <w:rFonts w:hint="eastAsia"/>
          <w:b/>
          <w:bCs/>
          <w:spacing w:val="-4"/>
          <w:sz w:val="24"/>
          <w:szCs w:val="24"/>
          <w:lang w:eastAsia="zh-CN"/>
        </w:rPr>
        <w:lastRenderedPageBreak/>
        <w:t xml:space="preserve"> </w:t>
      </w:r>
      <w:proofErr w:type="spellStart"/>
      <w:r>
        <w:rPr>
          <w:b/>
          <w:bCs/>
          <w:spacing w:val="-4"/>
          <w:sz w:val="24"/>
          <w:szCs w:val="24"/>
        </w:rPr>
        <w:t>标准编制原则</w:t>
      </w:r>
      <w:proofErr w:type="spellEnd"/>
    </w:p>
    <w:p w14:paraId="12609B0A" w14:textId="77777777" w:rsidR="008B51ED" w:rsidRDefault="00000000">
      <w:pPr>
        <w:pStyle w:val="a5"/>
        <w:spacing w:before="108" w:line="355" w:lineRule="auto"/>
        <w:ind w:left="17" w:right="59" w:firstLine="316"/>
        <w:jc w:val="both"/>
        <w:rPr>
          <w:rFonts w:hint="eastAsia"/>
          <w:lang w:eastAsia="zh-CN"/>
        </w:rPr>
      </w:pPr>
      <w:r>
        <w:rPr>
          <w:rFonts w:hint="eastAsia"/>
          <w:spacing w:val="-2"/>
          <w:lang w:eastAsia="zh-CN"/>
        </w:rPr>
        <w:t>本标准制定遵循“协调性、适用性、科学性、规范性”</w:t>
      </w:r>
      <w:r>
        <w:rPr>
          <w:rFonts w:hint="eastAsia"/>
          <w:spacing w:val="-3"/>
          <w:lang w:eastAsia="zh-CN"/>
        </w:rPr>
        <w:t>原则，并着重标准方法的可操作性。标准</w:t>
      </w:r>
      <w:r>
        <w:rPr>
          <w:spacing w:val="-1"/>
          <w:lang w:eastAsia="zh-CN"/>
        </w:rPr>
        <w:t>依据</w:t>
      </w:r>
      <w:r>
        <w:rPr>
          <w:rFonts w:hint="eastAsia"/>
          <w:spacing w:val="-1"/>
          <w:lang w:eastAsia="zh-CN"/>
        </w:rPr>
        <w:t>GB/T 1.1—2020《标准化工作导</w:t>
      </w:r>
      <w:proofErr w:type="gramStart"/>
      <w:r>
        <w:rPr>
          <w:rFonts w:hint="eastAsia"/>
          <w:spacing w:val="-1"/>
          <w:lang w:eastAsia="zh-CN"/>
        </w:rPr>
        <w:t>则 第1</w:t>
      </w:r>
      <w:proofErr w:type="gramEnd"/>
      <w:r>
        <w:rPr>
          <w:rFonts w:hint="eastAsia"/>
          <w:spacing w:val="-1"/>
          <w:lang w:eastAsia="zh-CN"/>
        </w:rPr>
        <w:t>部分：标准化文件的结构和起草规则》的规定起草。</w:t>
      </w:r>
    </w:p>
    <w:p w14:paraId="71956C83" w14:textId="77777777" w:rsidR="008B51ED" w:rsidRDefault="00000000">
      <w:pPr>
        <w:pStyle w:val="a5"/>
        <w:numPr>
          <w:ilvl w:val="0"/>
          <w:numId w:val="4"/>
        </w:numPr>
        <w:tabs>
          <w:tab w:val="left" w:pos="0"/>
        </w:tabs>
        <w:spacing w:line="360" w:lineRule="auto"/>
        <w:outlineLvl w:val="2"/>
        <w:rPr>
          <w:rFonts w:hint="eastAsia"/>
          <w:b/>
          <w:bCs/>
          <w:spacing w:val="-4"/>
          <w:sz w:val="24"/>
          <w:szCs w:val="24"/>
          <w:lang w:eastAsia="zh-CN"/>
        </w:rPr>
      </w:pPr>
      <w:r>
        <w:rPr>
          <w:rFonts w:hint="eastAsia"/>
          <w:b/>
          <w:bCs/>
          <w:spacing w:val="-4"/>
          <w:sz w:val="24"/>
          <w:szCs w:val="24"/>
          <w:lang w:eastAsia="zh-CN"/>
        </w:rPr>
        <w:t xml:space="preserve"> </w:t>
      </w:r>
      <w:proofErr w:type="spellStart"/>
      <w:r>
        <w:rPr>
          <w:b/>
          <w:bCs/>
          <w:spacing w:val="-4"/>
          <w:sz w:val="24"/>
          <w:szCs w:val="24"/>
        </w:rPr>
        <w:t>标准主要内容</w:t>
      </w:r>
      <w:proofErr w:type="spellEnd"/>
    </w:p>
    <w:p w14:paraId="0C70CE36" w14:textId="77777777" w:rsidR="008B51ED" w:rsidRDefault="00000000">
      <w:pPr>
        <w:pStyle w:val="a5"/>
        <w:spacing w:line="360" w:lineRule="auto"/>
        <w:ind w:firstLineChars="200" w:firstLine="416"/>
        <w:jc w:val="both"/>
        <w:rPr>
          <w:rFonts w:hint="eastAsia"/>
          <w:spacing w:val="-2"/>
          <w:lang w:eastAsia="zh-CN"/>
        </w:rPr>
      </w:pPr>
      <w:r>
        <w:rPr>
          <w:rFonts w:hint="eastAsia"/>
          <w:spacing w:val="-2"/>
          <w:lang w:eastAsia="zh-CN"/>
        </w:rPr>
        <w:t>本标准主要包括以下内容。</w:t>
      </w:r>
    </w:p>
    <w:p w14:paraId="5EA3A164" w14:textId="77777777" w:rsidR="008B51ED" w:rsidRDefault="00000000">
      <w:pPr>
        <w:pStyle w:val="a5"/>
        <w:numPr>
          <w:ilvl w:val="0"/>
          <w:numId w:val="5"/>
        </w:numPr>
        <w:spacing w:line="360" w:lineRule="auto"/>
        <w:jc w:val="both"/>
        <w:rPr>
          <w:rFonts w:hint="eastAsia"/>
          <w:spacing w:val="-2"/>
          <w:lang w:eastAsia="zh-CN"/>
        </w:rPr>
      </w:pPr>
      <w:r>
        <w:rPr>
          <w:rFonts w:hint="eastAsia"/>
          <w:spacing w:val="-2"/>
          <w:lang w:eastAsia="zh-CN"/>
        </w:rPr>
        <w:t>范围</w:t>
      </w:r>
    </w:p>
    <w:p w14:paraId="467366E0" w14:textId="77777777" w:rsidR="008B51ED" w:rsidRDefault="00000000">
      <w:pPr>
        <w:pStyle w:val="a5"/>
        <w:spacing w:line="360" w:lineRule="auto"/>
        <w:ind w:firstLine="316"/>
        <w:jc w:val="both"/>
        <w:rPr>
          <w:rFonts w:hint="eastAsia"/>
          <w:spacing w:val="-2"/>
          <w:lang w:eastAsia="zh-CN"/>
        </w:rPr>
      </w:pPr>
      <w:r>
        <w:rPr>
          <w:rFonts w:hint="eastAsia"/>
          <w:spacing w:val="-2"/>
          <w:lang w:eastAsia="zh-CN"/>
        </w:rPr>
        <w:t>拟制定标准描述了采用液相色谱-质谱联用法（LC-MS）测定洗涤用品中二牛脂基二甲基氯化铵含量的方法，适用于日常家庭使用的洗涤用品中二牛脂基二甲基氯化铵含量的测定。</w:t>
      </w:r>
    </w:p>
    <w:p w14:paraId="543E6848" w14:textId="77777777" w:rsidR="008B51ED" w:rsidRDefault="00000000">
      <w:pPr>
        <w:pStyle w:val="a5"/>
        <w:numPr>
          <w:ilvl w:val="0"/>
          <w:numId w:val="5"/>
        </w:numPr>
        <w:spacing w:line="360" w:lineRule="auto"/>
        <w:jc w:val="both"/>
        <w:rPr>
          <w:rFonts w:hint="eastAsia"/>
          <w:spacing w:val="-2"/>
          <w:lang w:eastAsia="zh-CN"/>
        </w:rPr>
      </w:pPr>
      <w:r>
        <w:rPr>
          <w:rFonts w:hint="eastAsia"/>
          <w:spacing w:val="-2"/>
          <w:lang w:eastAsia="zh-CN"/>
        </w:rPr>
        <w:t>主要技术内容</w:t>
      </w:r>
    </w:p>
    <w:p w14:paraId="793361E0" w14:textId="77777777" w:rsidR="008B51ED" w:rsidRDefault="00000000">
      <w:pPr>
        <w:pStyle w:val="a5"/>
        <w:numPr>
          <w:ilvl w:val="0"/>
          <w:numId w:val="6"/>
        </w:numPr>
        <w:spacing w:line="360" w:lineRule="auto"/>
        <w:jc w:val="both"/>
        <w:rPr>
          <w:rFonts w:hint="eastAsia"/>
          <w:spacing w:val="-2"/>
          <w:lang w:eastAsia="zh-CN"/>
        </w:rPr>
      </w:pPr>
      <w:r>
        <w:rPr>
          <w:rFonts w:hint="eastAsia"/>
          <w:spacing w:val="-2"/>
          <w:lang w:eastAsia="zh-CN"/>
        </w:rPr>
        <w:t>原理</w:t>
      </w:r>
    </w:p>
    <w:p w14:paraId="433ED8C5" w14:textId="77777777" w:rsidR="008B51ED" w:rsidRDefault="00000000">
      <w:pPr>
        <w:pStyle w:val="a5"/>
        <w:spacing w:line="360" w:lineRule="auto"/>
        <w:ind w:firstLine="316"/>
        <w:jc w:val="both"/>
        <w:rPr>
          <w:rFonts w:hint="eastAsia"/>
          <w:spacing w:val="-2"/>
          <w:lang w:eastAsia="zh-CN"/>
        </w:rPr>
      </w:pPr>
      <w:r>
        <w:rPr>
          <w:rFonts w:hint="eastAsia"/>
          <w:spacing w:val="-2"/>
          <w:lang w:eastAsia="zh-CN"/>
        </w:rPr>
        <w:t>对测定原理进行阐述。</w:t>
      </w:r>
    </w:p>
    <w:p w14:paraId="5D0EC3EC" w14:textId="77777777" w:rsidR="008B51ED" w:rsidRDefault="00000000">
      <w:pPr>
        <w:pStyle w:val="a5"/>
        <w:numPr>
          <w:ilvl w:val="0"/>
          <w:numId w:val="6"/>
        </w:numPr>
        <w:spacing w:line="360" w:lineRule="auto"/>
        <w:jc w:val="both"/>
        <w:rPr>
          <w:rFonts w:hint="eastAsia"/>
          <w:spacing w:val="-2"/>
          <w:lang w:eastAsia="zh-CN"/>
        </w:rPr>
      </w:pPr>
      <w:r>
        <w:rPr>
          <w:rFonts w:hint="eastAsia"/>
          <w:spacing w:val="-2"/>
          <w:lang w:eastAsia="zh-CN"/>
        </w:rPr>
        <w:t>分析方法</w:t>
      </w:r>
    </w:p>
    <w:p w14:paraId="1A7F2415" w14:textId="77777777" w:rsidR="008B51ED" w:rsidRDefault="00000000">
      <w:pPr>
        <w:pStyle w:val="a5"/>
        <w:spacing w:line="360" w:lineRule="auto"/>
        <w:ind w:firstLine="316"/>
        <w:jc w:val="both"/>
        <w:rPr>
          <w:rFonts w:hint="eastAsia"/>
          <w:spacing w:val="-2"/>
          <w:lang w:eastAsia="zh-CN"/>
        </w:rPr>
      </w:pPr>
      <w:r>
        <w:rPr>
          <w:rFonts w:hint="eastAsia"/>
          <w:spacing w:val="-2"/>
          <w:lang w:eastAsia="zh-CN"/>
        </w:rPr>
        <w:t>主要包括：试样溶液制备、标准工作曲线绘制、定性分析、定量分析、空白试验等技术要求。</w:t>
      </w:r>
    </w:p>
    <w:p w14:paraId="1A97E9F6" w14:textId="77777777" w:rsidR="008B51ED" w:rsidRDefault="00000000">
      <w:pPr>
        <w:pStyle w:val="a5"/>
        <w:numPr>
          <w:ilvl w:val="0"/>
          <w:numId w:val="6"/>
        </w:numPr>
        <w:spacing w:line="360" w:lineRule="auto"/>
        <w:jc w:val="both"/>
        <w:rPr>
          <w:rFonts w:hint="eastAsia"/>
          <w:spacing w:val="-2"/>
          <w:lang w:eastAsia="zh-CN"/>
        </w:rPr>
      </w:pPr>
      <w:r>
        <w:rPr>
          <w:rFonts w:hint="eastAsia"/>
          <w:spacing w:val="-2"/>
          <w:lang w:eastAsia="zh-CN"/>
        </w:rPr>
        <w:t>结果计算</w:t>
      </w:r>
    </w:p>
    <w:p w14:paraId="7583A43A" w14:textId="77777777" w:rsidR="008B51ED" w:rsidRDefault="00000000">
      <w:pPr>
        <w:pStyle w:val="a5"/>
        <w:spacing w:line="360" w:lineRule="auto"/>
        <w:ind w:firstLine="316"/>
        <w:jc w:val="both"/>
        <w:rPr>
          <w:rFonts w:hint="eastAsia"/>
          <w:spacing w:val="-2"/>
          <w:lang w:eastAsia="zh-CN"/>
        </w:rPr>
      </w:pPr>
      <w:r>
        <w:rPr>
          <w:rFonts w:hint="eastAsia"/>
          <w:spacing w:val="-2"/>
          <w:lang w:eastAsia="zh-CN"/>
        </w:rPr>
        <w:t>列出结果计算方法和表示形式。</w:t>
      </w:r>
    </w:p>
    <w:p w14:paraId="15FC850E" w14:textId="77777777" w:rsidR="008B51ED" w:rsidRDefault="00000000">
      <w:pPr>
        <w:pStyle w:val="a5"/>
        <w:numPr>
          <w:ilvl w:val="0"/>
          <w:numId w:val="6"/>
        </w:numPr>
        <w:spacing w:line="360" w:lineRule="auto"/>
        <w:jc w:val="both"/>
        <w:rPr>
          <w:rFonts w:hint="eastAsia"/>
          <w:spacing w:val="-2"/>
          <w:lang w:eastAsia="zh-CN"/>
        </w:rPr>
      </w:pPr>
      <w:r>
        <w:rPr>
          <w:rFonts w:hint="eastAsia"/>
          <w:spacing w:val="-2"/>
          <w:lang w:eastAsia="zh-CN"/>
        </w:rPr>
        <w:t>检出限和定量限</w:t>
      </w:r>
    </w:p>
    <w:p w14:paraId="73E54353" w14:textId="77777777" w:rsidR="008B51ED" w:rsidRDefault="00000000">
      <w:pPr>
        <w:pStyle w:val="a5"/>
        <w:spacing w:line="360" w:lineRule="auto"/>
        <w:jc w:val="both"/>
        <w:rPr>
          <w:rFonts w:hint="eastAsia"/>
          <w:spacing w:val="-2"/>
          <w:lang w:eastAsia="zh-CN"/>
        </w:rPr>
      </w:pPr>
      <w:r>
        <w:rPr>
          <w:rFonts w:hint="eastAsia"/>
          <w:spacing w:val="-2"/>
          <w:lang w:eastAsia="zh-CN"/>
        </w:rPr>
        <w:t xml:space="preserve">   列出方法的检出限和定量限。</w:t>
      </w:r>
    </w:p>
    <w:p w14:paraId="37C246AB" w14:textId="77777777" w:rsidR="008B51ED" w:rsidRDefault="00000000">
      <w:pPr>
        <w:pStyle w:val="a5"/>
        <w:numPr>
          <w:ilvl w:val="0"/>
          <w:numId w:val="6"/>
        </w:numPr>
        <w:spacing w:line="360" w:lineRule="auto"/>
        <w:jc w:val="both"/>
        <w:rPr>
          <w:rFonts w:hint="eastAsia"/>
          <w:spacing w:val="-2"/>
          <w:lang w:eastAsia="zh-CN"/>
        </w:rPr>
      </w:pPr>
      <w:r>
        <w:rPr>
          <w:rFonts w:hint="eastAsia"/>
          <w:spacing w:val="-2"/>
          <w:lang w:eastAsia="zh-CN"/>
        </w:rPr>
        <w:t>精密度</w:t>
      </w:r>
    </w:p>
    <w:p w14:paraId="331DCC9D" w14:textId="77777777" w:rsidR="008B51ED" w:rsidRDefault="00000000">
      <w:pPr>
        <w:pStyle w:val="a5"/>
        <w:spacing w:line="360" w:lineRule="auto"/>
        <w:ind w:firstLine="316"/>
        <w:jc w:val="both"/>
        <w:rPr>
          <w:rFonts w:hint="eastAsia"/>
          <w:spacing w:val="-2"/>
          <w:lang w:eastAsia="zh-CN"/>
        </w:rPr>
      </w:pPr>
      <w:r>
        <w:rPr>
          <w:rFonts w:hint="eastAsia"/>
          <w:spacing w:val="-2"/>
          <w:lang w:eastAsia="zh-CN"/>
        </w:rPr>
        <w:t>对测定数据提出精密度要求。</w:t>
      </w:r>
    </w:p>
    <w:p w14:paraId="193F693F" w14:textId="77777777" w:rsidR="008B51ED" w:rsidRDefault="00000000">
      <w:pPr>
        <w:pStyle w:val="a5"/>
        <w:numPr>
          <w:ilvl w:val="0"/>
          <w:numId w:val="6"/>
        </w:numPr>
        <w:spacing w:line="360" w:lineRule="auto"/>
        <w:jc w:val="both"/>
        <w:rPr>
          <w:rFonts w:hint="eastAsia"/>
          <w:spacing w:val="-2"/>
          <w:lang w:eastAsia="zh-CN"/>
        </w:rPr>
      </w:pPr>
      <w:r>
        <w:rPr>
          <w:rFonts w:hint="eastAsia"/>
          <w:spacing w:val="-2"/>
          <w:lang w:eastAsia="zh-CN"/>
        </w:rPr>
        <w:t>附录</w:t>
      </w:r>
    </w:p>
    <w:p w14:paraId="30B550EE" w14:textId="77777777" w:rsidR="008B51ED" w:rsidRDefault="00000000">
      <w:pPr>
        <w:pStyle w:val="a5"/>
        <w:spacing w:line="360" w:lineRule="auto"/>
        <w:ind w:firstLine="316"/>
        <w:jc w:val="both"/>
        <w:rPr>
          <w:rFonts w:hint="eastAsia"/>
          <w:spacing w:val="-2"/>
          <w:lang w:eastAsia="zh-CN"/>
        </w:rPr>
      </w:pPr>
      <w:r>
        <w:rPr>
          <w:rFonts w:hint="eastAsia"/>
          <w:spacing w:val="-2"/>
          <w:lang w:eastAsia="zh-CN"/>
        </w:rPr>
        <w:t>以资料性附录给出高效液相色谱-质谱仪的参考工作条件和对应的色谱图。</w:t>
      </w:r>
    </w:p>
    <w:p w14:paraId="36EE9965" w14:textId="77777777" w:rsidR="008B51ED" w:rsidRDefault="00000000">
      <w:pPr>
        <w:numPr>
          <w:ilvl w:val="0"/>
          <w:numId w:val="7"/>
        </w:numPr>
        <w:spacing w:beforeLines="50" w:before="120" w:afterLines="50" w:after="120" w:line="360" w:lineRule="auto"/>
        <w:rPr>
          <w:rFonts w:ascii="黑体" w:eastAsia="黑体" w:hAnsi="黑体" w:cs="黑体" w:hint="eastAsia"/>
          <w:spacing w:val="-6"/>
          <w:sz w:val="24"/>
          <w:szCs w:val="24"/>
          <w:lang w:eastAsia="zh-CN"/>
        </w:rPr>
      </w:pPr>
      <w:r>
        <w:rPr>
          <w:rFonts w:ascii="黑体" w:eastAsia="黑体" w:hAnsi="黑体" w:cs="黑体" w:hint="eastAsia"/>
          <w:spacing w:val="-6"/>
          <w:sz w:val="24"/>
          <w:szCs w:val="24"/>
          <w:lang w:eastAsia="zh-CN"/>
        </w:rPr>
        <w:t>主要试验（验证）情况</w:t>
      </w:r>
    </w:p>
    <w:p w14:paraId="1C3AB1DD" w14:textId="77777777" w:rsidR="008B51ED" w:rsidRDefault="00000000">
      <w:pPr>
        <w:spacing w:beforeLines="50" w:before="120" w:line="360" w:lineRule="auto"/>
        <w:ind w:firstLineChars="200" w:firstLine="420"/>
        <w:rPr>
          <w:rFonts w:ascii="Times New Roman" w:eastAsia="宋体" w:hAnsi="Times New Roman" w:cs="Times New Roman"/>
          <w:lang w:eastAsia="zh-CN"/>
        </w:rPr>
      </w:pPr>
      <w:r>
        <w:rPr>
          <w:rFonts w:ascii="Times New Roman" w:eastAsia="宋体" w:hAnsi="Times New Roman" w:cs="宋体" w:hint="eastAsia"/>
          <w:lang w:eastAsia="zh-CN"/>
        </w:rPr>
        <w:t>技术方案已经过三家实验室共同验证，依据</w:t>
      </w:r>
      <w:r>
        <w:rPr>
          <w:rFonts w:ascii="Times New Roman" w:eastAsia="宋体" w:hAnsi="Times New Roman" w:cs="Times New Roman" w:hint="eastAsia"/>
          <w:lang w:eastAsia="zh-CN"/>
        </w:rPr>
        <w:t>GB/T 27417-2017</w:t>
      </w:r>
      <w:r>
        <w:rPr>
          <w:rFonts w:ascii="Times New Roman" w:eastAsia="宋体" w:hAnsi="Times New Roman" w:cs="Times New Roman" w:hint="eastAsia"/>
          <w:lang w:eastAsia="zh-CN"/>
        </w:rPr>
        <w:t>《合格</w:t>
      </w:r>
      <w:proofErr w:type="gramStart"/>
      <w:r>
        <w:rPr>
          <w:rFonts w:ascii="Times New Roman" w:eastAsia="宋体" w:hAnsi="Times New Roman" w:cs="Times New Roman" w:hint="eastAsia"/>
          <w:lang w:eastAsia="zh-CN"/>
        </w:rPr>
        <w:t>评定</w:t>
      </w:r>
      <w:r>
        <w:rPr>
          <w:rFonts w:ascii="Times New Roman" w:eastAsia="宋体" w:hAnsi="Times New Roman" w:cs="Times New Roman" w:hint="eastAsia"/>
          <w:lang w:eastAsia="zh-CN"/>
        </w:rPr>
        <w:t xml:space="preserve"> </w:t>
      </w:r>
      <w:r>
        <w:rPr>
          <w:rFonts w:ascii="Times New Roman" w:eastAsia="宋体" w:hAnsi="Times New Roman" w:cs="Times New Roman" w:hint="eastAsia"/>
          <w:lang w:eastAsia="zh-CN"/>
        </w:rPr>
        <w:t>化学</w:t>
      </w:r>
      <w:proofErr w:type="gramEnd"/>
      <w:r>
        <w:rPr>
          <w:rFonts w:ascii="Times New Roman" w:eastAsia="宋体" w:hAnsi="Times New Roman" w:cs="Times New Roman" w:hint="eastAsia"/>
          <w:lang w:eastAsia="zh-CN"/>
        </w:rPr>
        <w:t>分析方法确认和验证指南》，选取的验证指标如下：</w:t>
      </w:r>
    </w:p>
    <w:p w14:paraId="7FA3BA09" w14:textId="77777777" w:rsidR="008B51ED" w:rsidRDefault="00000000">
      <w:pPr>
        <w:spacing w:afterLines="50" w:after="120" w:line="360"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选择性：空白基质在目标物保留时间处无干扰峰，干扰峰</w:t>
      </w:r>
      <w:r>
        <w:rPr>
          <w:rFonts w:ascii="Times New Roman" w:eastAsia="宋体" w:hAnsi="Times New Roman" w:cs="Times New Roman"/>
          <w:lang w:eastAsia="zh-CN"/>
        </w:rPr>
        <w:t xml:space="preserve"> S/N</w:t>
      </w:r>
      <w:r>
        <w:rPr>
          <w:rFonts w:ascii="Times New Roman" w:eastAsia="宋体" w:hAnsi="Times New Roman" w:cs="Times New Roman"/>
          <w:lang w:eastAsia="zh-CN"/>
        </w:rPr>
        <w:t>＜</w:t>
      </w:r>
      <w:r>
        <w:rPr>
          <w:rFonts w:ascii="Times New Roman" w:eastAsia="宋体" w:hAnsi="Times New Roman" w:cs="Times New Roman"/>
          <w:lang w:eastAsia="zh-CN"/>
        </w:rPr>
        <w:t>3</w:t>
      </w:r>
      <w:r>
        <w:rPr>
          <w:rFonts w:ascii="Times New Roman" w:eastAsia="宋体" w:hAnsi="Times New Roman" w:cs="Times New Roman"/>
          <w:lang w:eastAsia="zh-CN"/>
        </w:rPr>
        <w:t>；</w:t>
      </w:r>
    </w:p>
    <w:p w14:paraId="5C215B91" w14:textId="77777777" w:rsidR="008B51ED" w:rsidRDefault="00000000">
      <w:pPr>
        <w:spacing w:afterLines="50" w:after="120" w:line="360"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 xml:space="preserve"> </w:t>
      </w:r>
      <w:r>
        <w:rPr>
          <w:rFonts w:ascii="Times New Roman" w:eastAsia="宋体" w:hAnsi="Times New Roman" w:cs="Times New Roman"/>
          <w:lang w:eastAsia="zh-CN"/>
        </w:rPr>
        <w:t>基质效应：基质匹配曲线与溶剂标准曲线斜率</w:t>
      </w:r>
      <w:proofErr w:type="gramStart"/>
      <w:r>
        <w:rPr>
          <w:rFonts w:ascii="Times New Roman" w:eastAsia="宋体" w:hAnsi="Times New Roman" w:cs="Times New Roman"/>
          <w:lang w:eastAsia="zh-CN"/>
        </w:rPr>
        <w:t>比值</w:t>
      </w:r>
      <w:r>
        <w:rPr>
          <w:rFonts w:ascii="Times New Roman" w:eastAsia="宋体" w:hAnsi="Times New Roman" w:cs="Times New Roman"/>
          <w:lang w:eastAsia="zh-CN"/>
        </w:rPr>
        <w:t xml:space="preserve"> 80%</w:t>
      </w:r>
      <w:proofErr w:type="gramEnd"/>
      <w:r>
        <w:rPr>
          <w:rFonts w:ascii="Times New Roman" w:eastAsia="宋体" w:hAnsi="Times New Roman" w:cs="Times New Roman"/>
          <w:lang w:eastAsia="zh-CN"/>
        </w:rPr>
        <w:t>～</w:t>
      </w:r>
      <w:proofErr w:type="gramStart"/>
      <w:r>
        <w:rPr>
          <w:rFonts w:ascii="Times New Roman" w:eastAsia="宋体" w:hAnsi="Times New Roman" w:cs="Times New Roman"/>
          <w:lang w:eastAsia="zh-CN"/>
        </w:rPr>
        <w:t xml:space="preserve">120% </w:t>
      </w:r>
      <w:r>
        <w:rPr>
          <w:rFonts w:ascii="Times New Roman" w:eastAsia="宋体" w:hAnsi="Times New Roman" w:cs="Times New Roman"/>
          <w:lang w:eastAsia="zh-CN"/>
        </w:rPr>
        <w:t>为</w:t>
      </w:r>
      <w:proofErr w:type="gramEnd"/>
      <w:r>
        <w:rPr>
          <w:rFonts w:ascii="Times New Roman" w:eastAsia="宋体" w:hAnsi="Times New Roman" w:cs="Times New Roman"/>
          <w:lang w:eastAsia="zh-CN"/>
        </w:rPr>
        <w:t>可接受范围；</w:t>
      </w:r>
    </w:p>
    <w:p w14:paraId="1F2886B5" w14:textId="77777777" w:rsidR="008B51ED" w:rsidRDefault="00000000">
      <w:pPr>
        <w:spacing w:afterLines="50" w:after="120" w:line="360"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 xml:space="preserve"> </w:t>
      </w:r>
      <w:r>
        <w:rPr>
          <w:rFonts w:ascii="Times New Roman" w:eastAsia="宋体" w:hAnsi="Times New Roman" w:cs="Times New Roman"/>
          <w:lang w:eastAsia="zh-CN"/>
        </w:rPr>
        <w:t>线性：标准曲线相关系数</w:t>
      </w:r>
      <w:r>
        <w:rPr>
          <w:rFonts w:ascii="Times New Roman" w:eastAsia="宋体" w:hAnsi="Times New Roman" w:cs="Times New Roman"/>
          <w:lang w:eastAsia="zh-CN"/>
        </w:rPr>
        <w:t xml:space="preserve"> R²</w:t>
      </w:r>
      <w:r>
        <w:rPr>
          <w:rFonts w:ascii="宋体" w:eastAsia="宋体" w:hAnsi="宋体" w:cs="宋体" w:hint="eastAsia"/>
          <w:lang w:eastAsia="zh-CN"/>
        </w:rPr>
        <w:t>≥</w:t>
      </w:r>
      <w:r>
        <w:rPr>
          <w:rFonts w:ascii="Times New Roman" w:eastAsia="宋体" w:hAnsi="Times New Roman" w:cs="Times New Roman"/>
          <w:lang w:eastAsia="zh-CN"/>
        </w:rPr>
        <w:t>0.996</w:t>
      </w:r>
      <w:r>
        <w:rPr>
          <w:rFonts w:ascii="Times New Roman" w:eastAsia="宋体" w:hAnsi="Times New Roman" w:cs="Times New Roman"/>
          <w:lang w:eastAsia="zh-CN"/>
        </w:rPr>
        <w:t>，无系统性曲线偏移；</w:t>
      </w:r>
    </w:p>
    <w:p w14:paraId="2A34F07F" w14:textId="77777777" w:rsidR="008B51ED" w:rsidRDefault="00000000">
      <w:pPr>
        <w:spacing w:afterLines="50" w:after="120" w:line="360"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 xml:space="preserve"> </w:t>
      </w:r>
      <w:r>
        <w:rPr>
          <w:rFonts w:ascii="Times New Roman" w:eastAsia="宋体" w:hAnsi="Times New Roman" w:cs="Times New Roman"/>
          <w:lang w:eastAsia="zh-CN"/>
        </w:rPr>
        <w:t>检出限</w:t>
      </w:r>
      <w:r>
        <w:rPr>
          <w:rFonts w:ascii="Times New Roman" w:eastAsia="宋体" w:hAnsi="Times New Roman" w:cs="Times New Roman"/>
          <w:lang w:eastAsia="zh-CN"/>
        </w:rPr>
        <w:t xml:space="preserve"> LOD</w:t>
      </w:r>
      <w:r>
        <w:rPr>
          <w:rFonts w:ascii="Times New Roman" w:eastAsia="宋体" w:hAnsi="Times New Roman" w:cs="Times New Roman"/>
          <w:lang w:eastAsia="zh-CN"/>
        </w:rPr>
        <w:t>：</w:t>
      </w:r>
      <w:r>
        <w:rPr>
          <w:rFonts w:ascii="Times New Roman" w:eastAsia="宋体" w:hAnsi="Times New Roman" w:cs="Times New Roman"/>
          <w:lang w:eastAsia="zh-CN"/>
        </w:rPr>
        <w:t>S/N</w:t>
      </w:r>
      <w:r>
        <w:rPr>
          <w:rFonts w:ascii="宋体" w:eastAsia="宋体" w:hAnsi="宋体" w:cs="宋体" w:hint="eastAsia"/>
          <w:lang w:eastAsia="zh-CN"/>
        </w:rPr>
        <w:t>≥</w:t>
      </w:r>
      <w:r>
        <w:rPr>
          <w:rFonts w:ascii="Times New Roman" w:eastAsia="宋体" w:hAnsi="Times New Roman" w:cs="Times New Roman"/>
          <w:lang w:eastAsia="zh-CN"/>
        </w:rPr>
        <w:t>3</w:t>
      </w:r>
      <w:r>
        <w:rPr>
          <w:rFonts w:ascii="Times New Roman" w:eastAsia="宋体" w:hAnsi="Times New Roman" w:cs="Times New Roman"/>
          <w:lang w:eastAsia="zh-CN"/>
        </w:rPr>
        <w:t>；定量限</w:t>
      </w:r>
      <w:r>
        <w:rPr>
          <w:rFonts w:ascii="Times New Roman" w:eastAsia="宋体" w:hAnsi="Times New Roman" w:cs="Times New Roman"/>
          <w:lang w:eastAsia="zh-CN"/>
        </w:rPr>
        <w:t xml:space="preserve"> LOQ</w:t>
      </w:r>
      <w:r>
        <w:rPr>
          <w:rFonts w:ascii="Times New Roman" w:eastAsia="宋体" w:hAnsi="Times New Roman" w:cs="Times New Roman"/>
          <w:lang w:eastAsia="zh-CN"/>
        </w:rPr>
        <w:t>：</w:t>
      </w:r>
      <w:r>
        <w:rPr>
          <w:rFonts w:ascii="Times New Roman" w:eastAsia="宋体" w:hAnsi="Times New Roman" w:cs="Times New Roman"/>
          <w:lang w:eastAsia="zh-CN"/>
        </w:rPr>
        <w:t>S/N</w:t>
      </w:r>
      <w:r>
        <w:rPr>
          <w:rFonts w:ascii="宋体" w:eastAsia="宋体" w:hAnsi="宋体" w:cs="宋体" w:hint="eastAsia"/>
          <w:lang w:eastAsia="zh-CN"/>
        </w:rPr>
        <w:t>≥</w:t>
      </w:r>
      <w:r>
        <w:rPr>
          <w:rFonts w:ascii="Times New Roman" w:eastAsia="宋体" w:hAnsi="Times New Roman" w:cs="Times New Roman"/>
          <w:lang w:eastAsia="zh-CN"/>
        </w:rPr>
        <w:t>10</w:t>
      </w:r>
      <w:r>
        <w:rPr>
          <w:rFonts w:ascii="Times New Roman" w:eastAsia="宋体" w:hAnsi="Times New Roman" w:cs="Times New Roman"/>
          <w:lang w:eastAsia="zh-CN"/>
        </w:rPr>
        <w:t>；</w:t>
      </w:r>
    </w:p>
    <w:p w14:paraId="143A2107" w14:textId="77777777" w:rsidR="008B51ED" w:rsidRDefault="00000000">
      <w:pPr>
        <w:spacing w:afterLines="50" w:after="120" w:line="360"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 xml:space="preserve"> </w:t>
      </w:r>
      <w:r>
        <w:rPr>
          <w:rFonts w:ascii="Times New Roman" w:eastAsia="宋体" w:hAnsi="Times New Roman" w:cs="Times New Roman"/>
          <w:lang w:eastAsia="zh-CN"/>
        </w:rPr>
        <w:t>回收率：低浓度加</w:t>
      </w:r>
      <w:proofErr w:type="gramStart"/>
      <w:r>
        <w:rPr>
          <w:rFonts w:ascii="Times New Roman" w:eastAsia="宋体" w:hAnsi="Times New Roman" w:cs="Times New Roman"/>
          <w:lang w:eastAsia="zh-CN"/>
        </w:rPr>
        <w:t>标</w:t>
      </w:r>
      <w:r>
        <w:rPr>
          <w:rFonts w:ascii="Times New Roman" w:eastAsia="宋体" w:hAnsi="Times New Roman" w:cs="Times New Roman"/>
          <w:lang w:eastAsia="zh-CN"/>
        </w:rPr>
        <w:t xml:space="preserve"> 80%</w:t>
      </w:r>
      <w:proofErr w:type="gramEnd"/>
      <w:r>
        <w:rPr>
          <w:rFonts w:ascii="Times New Roman" w:eastAsia="宋体" w:hAnsi="Times New Roman" w:cs="Times New Roman"/>
          <w:lang w:eastAsia="zh-CN"/>
        </w:rPr>
        <w:t>～</w:t>
      </w:r>
      <w:r>
        <w:rPr>
          <w:rFonts w:ascii="Times New Roman" w:eastAsia="宋体" w:hAnsi="Times New Roman" w:cs="Times New Roman"/>
          <w:lang w:eastAsia="zh-CN"/>
        </w:rPr>
        <w:t>120%</w:t>
      </w:r>
      <w:r>
        <w:rPr>
          <w:rFonts w:ascii="Times New Roman" w:eastAsia="宋体" w:hAnsi="Times New Roman" w:cs="Times New Roman"/>
          <w:lang w:eastAsia="zh-CN"/>
        </w:rPr>
        <w:t>，中、高浓度加</w:t>
      </w:r>
      <w:proofErr w:type="gramStart"/>
      <w:r>
        <w:rPr>
          <w:rFonts w:ascii="Times New Roman" w:eastAsia="宋体" w:hAnsi="Times New Roman" w:cs="Times New Roman"/>
          <w:lang w:eastAsia="zh-CN"/>
        </w:rPr>
        <w:t>标</w:t>
      </w:r>
      <w:r>
        <w:rPr>
          <w:rFonts w:ascii="Times New Roman" w:eastAsia="宋体" w:hAnsi="Times New Roman" w:cs="Times New Roman"/>
          <w:lang w:eastAsia="zh-CN"/>
        </w:rPr>
        <w:t xml:space="preserve"> 85%</w:t>
      </w:r>
      <w:proofErr w:type="gramEnd"/>
      <w:r>
        <w:rPr>
          <w:rFonts w:ascii="Times New Roman" w:eastAsia="宋体" w:hAnsi="Times New Roman" w:cs="Times New Roman"/>
          <w:lang w:eastAsia="zh-CN"/>
        </w:rPr>
        <w:t>～</w:t>
      </w:r>
      <w:r>
        <w:rPr>
          <w:rFonts w:ascii="Times New Roman" w:eastAsia="宋体" w:hAnsi="Times New Roman" w:cs="Times New Roman"/>
          <w:lang w:eastAsia="zh-CN"/>
        </w:rPr>
        <w:t>115%</w:t>
      </w:r>
      <w:r>
        <w:rPr>
          <w:rFonts w:ascii="Times New Roman" w:eastAsia="宋体" w:hAnsi="Times New Roman" w:cs="Times New Roman"/>
          <w:lang w:eastAsia="zh-CN"/>
        </w:rPr>
        <w:t>；</w:t>
      </w:r>
    </w:p>
    <w:p w14:paraId="7C750270" w14:textId="77777777" w:rsidR="008B51ED" w:rsidRDefault="00000000">
      <w:pPr>
        <w:spacing w:afterLines="50" w:after="120" w:line="360"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 xml:space="preserve"> </w:t>
      </w:r>
      <w:r>
        <w:rPr>
          <w:rFonts w:ascii="Times New Roman" w:eastAsia="宋体" w:hAnsi="Times New Roman" w:cs="Times New Roman"/>
          <w:lang w:eastAsia="zh-CN"/>
        </w:rPr>
        <w:t>精密度：相对标准偏差</w:t>
      </w:r>
      <w:r>
        <w:rPr>
          <w:rFonts w:ascii="Times New Roman" w:eastAsia="宋体" w:hAnsi="Times New Roman" w:cs="Times New Roman"/>
          <w:lang w:eastAsia="zh-CN"/>
        </w:rPr>
        <w:t xml:space="preserve"> RSD</w:t>
      </w:r>
      <w:r>
        <w:rPr>
          <w:rFonts w:ascii="宋体" w:eastAsia="宋体" w:hAnsi="宋体" w:cs="宋体" w:hint="eastAsia"/>
          <w:lang w:eastAsia="zh-CN"/>
        </w:rPr>
        <w:t>≤</w:t>
      </w:r>
      <w:r>
        <w:rPr>
          <w:rFonts w:ascii="Times New Roman" w:eastAsia="宋体" w:hAnsi="Times New Roman" w:cs="Times New Roman"/>
          <w:lang w:eastAsia="zh-CN"/>
        </w:rPr>
        <w:t>10%</w:t>
      </w:r>
      <w:r>
        <w:rPr>
          <w:rFonts w:ascii="Times New Roman" w:eastAsia="宋体" w:hAnsi="Times New Roman" w:cs="Times New Roman"/>
          <w:lang w:eastAsia="zh-CN"/>
        </w:rPr>
        <w:t>；</w:t>
      </w:r>
    </w:p>
    <w:p w14:paraId="6FE9FBD1" w14:textId="77777777" w:rsidR="008B51ED" w:rsidRDefault="00000000">
      <w:pPr>
        <w:spacing w:afterLines="50" w:after="120" w:line="360"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 xml:space="preserve"> </w:t>
      </w:r>
      <w:r>
        <w:rPr>
          <w:rFonts w:ascii="Times New Roman" w:eastAsia="宋体" w:hAnsi="Times New Roman" w:cs="Times New Roman"/>
          <w:lang w:eastAsia="zh-CN"/>
        </w:rPr>
        <w:t>耐用性：方法关键参数小幅变动后，回收率、</w:t>
      </w:r>
      <w:r>
        <w:rPr>
          <w:rFonts w:ascii="Times New Roman" w:eastAsia="宋体" w:hAnsi="Times New Roman" w:cs="Times New Roman"/>
          <w:lang w:eastAsia="zh-CN"/>
        </w:rPr>
        <w:t xml:space="preserve">RSD </w:t>
      </w:r>
      <w:r>
        <w:rPr>
          <w:rFonts w:ascii="Times New Roman" w:eastAsia="宋体" w:hAnsi="Times New Roman" w:cs="Times New Roman"/>
          <w:lang w:eastAsia="zh-CN"/>
        </w:rPr>
        <w:t>仍满足上述限值要求。</w:t>
      </w:r>
    </w:p>
    <w:p w14:paraId="69326FEF" w14:textId="77777777" w:rsidR="008B51ED" w:rsidRDefault="00000000">
      <w:pPr>
        <w:kinsoku/>
        <w:autoSpaceDE/>
        <w:autoSpaceDN/>
        <w:spacing w:line="300" w:lineRule="auto"/>
        <w:ind w:firstLineChars="200" w:firstLine="420"/>
        <w:jc w:val="both"/>
        <w:textAlignment w:val="auto"/>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lastRenderedPageBreak/>
        <w:t>参与验证的实验室信息：</w:t>
      </w:r>
    </w:p>
    <w:p w14:paraId="2E9AD3FB" w14:textId="77777777" w:rsidR="008B51ED" w:rsidRDefault="00000000">
      <w:pPr>
        <w:kinsoku/>
        <w:autoSpaceDE/>
        <w:autoSpaceDN/>
        <w:spacing w:beforeLines="50" w:before="120" w:line="300" w:lineRule="auto"/>
        <w:jc w:val="center"/>
        <w:textAlignment w:val="auto"/>
        <w:rPr>
          <w:rFonts w:ascii="Times New Roman" w:eastAsia="宋体" w:hAnsi="Times New Roman" w:cs="Times New Roman"/>
          <w:color w:val="auto"/>
          <w:sz w:val="18"/>
          <w:szCs w:val="18"/>
          <w:lang w:eastAsia="zh-CN"/>
        </w:rPr>
      </w:pPr>
      <w:r>
        <w:rPr>
          <w:rFonts w:ascii="Times New Roman" w:eastAsia="宋体" w:hAnsi="Times New Roman" w:cs="Times New Roman"/>
          <w:color w:val="auto"/>
          <w:sz w:val="18"/>
          <w:szCs w:val="18"/>
          <w:lang w:eastAsia="zh-CN"/>
        </w:rPr>
        <w:t>表</w:t>
      </w:r>
      <w:r>
        <w:rPr>
          <w:rFonts w:ascii="Times New Roman" w:eastAsia="宋体" w:hAnsi="Times New Roman" w:cs="Times New Roman" w:hint="eastAsia"/>
          <w:color w:val="auto"/>
          <w:sz w:val="18"/>
          <w:szCs w:val="18"/>
          <w:lang w:eastAsia="zh-CN"/>
        </w:rPr>
        <w:t>1</w:t>
      </w:r>
      <w:r>
        <w:rPr>
          <w:rFonts w:ascii="Times New Roman" w:eastAsia="宋体" w:hAnsi="Times New Roman" w:cs="Times New Roman" w:hint="eastAsia"/>
          <w:color w:val="auto"/>
          <w:sz w:val="18"/>
          <w:szCs w:val="18"/>
          <w:lang w:eastAsia="zh-CN"/>
        </w:rPr>
        <w:t>参与验证的实验室</w:t>
      </w:r>
    </w:p>
    <w:tbl>
      <w:tblPr>
        <w:tblStyle w:val="aa"/>
        <w:tblW w:w="0" w:type="auto"/>
        <w:jc w:val="center"/>
        <w:tblLook w:val="04A0" w:firstRow="1" w:lastRow="0" w:firstColumn="1" w:lastColumn="0" w:noHBand="0" w:noVBand="1"/>
      </w:tblPr>
      <w:tblGrid>
        <w:gridCol w:w="2385"/>
        <w:gridCol w:w="4294"/>
      </w:tblGrid>
      <w:tr w:rsidR="008B51ED" w14:paraId="0AA31C3B" w14:textId="77777777">
        <w:trPr>
          <w:trHeight w:val="340"/>
          <w:jc w:val="center"/>
        </w:trPr>
        <w:tc>
          <w:tcPr>
            <w:tcW w:w="2385" w:type="dxa"/>
            <w:tcBorders>
              <w:top w:val="single" w:sz="12" w:space="0" w:color="000000"/>
              <w:left w:val="nil"/>
              <w:bottom w:val="single" w:sz="4" w:space="0" w:color="000000"/>
              <w:right w:val="nil"/>
              <w:tl2br w:val="nil"/>
            </w:tcBorders>
            <w:shd w:val="clear" w:color="auto" w:fill="FFFFFF"/>
            <w:vAlign w:val="center"/>
          </w:tcPr>
          <w:p w14:paraId="0046F569"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 xml:space="preserve"> A</w:t>
            </w:r>
          </w:p>
        </w:tc>
        <w:tc>
          <w:tcPr>
            <w:tcW w:w="4294" w:type="dxa"/>
            <w:tcBorders>
              <w:top w:val="single" w:sz="12" w:space="0" w:color="000000"/>
              <w:left w:val="nil"/>
              <w:bottom w:val="single" w:sz="4" w:space="0" w:color="000000"/>
              <w:right w:val="nil"/>
            </w:tcBorders>
            <w:shd w:val="clear" w:color="auto" w:fill="FFFFFF"/>
            <w:vAlign w:val="center"/>
          </w:tcPr>
          <w:p w14:paraId="2F9CBEC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中国日用化学研究院分析测试中心</w:t>
            </w:r>
          </w:p>
        </w:tc>
      </w:tr>
      <w:tr w:rsidR="008B51ED" w14:paraId="5C1ECBD2" w14:textId="77777777">
        <w:trPr>
          <w:trHeight w:val="316"/>
          <w:jc w:val="center"/>
        </w:trPr>
        <w:tc>
          <w:tcPr>
            <w:tcW w:w="2385" w:type="dxa"/>
            <w:tcBorders>
              <w:top w:val="single" w:sz="4" w:space="0" w:color="000000"/>
              <w:left w:val="nil"/>
              <w:bottom w:val="nil"/>
              <w:right w:val="nil"/>
            </w:tcBorders>
            <w:shd w:val="clear" w:color="auto" w:fill="FFFFFF"/>
            <w:vAlign w:val="center"/>
          </w:tcPr>
          <w:p w14:paraId="246F6881"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 xml:space="preserve"> B</w:t>
            </w:r>
          </w:p>
        </w:tc>
        <w:tc>
          <w:tcPr>
            <w:tcW w:w="4294" w:type="dxa"/>
            <w:tcBorders>
              <w:top w:val="single" w:sz="4" w:space="0" w:color="000000"/>
              <w:left w:val="nil"/>
              <w:bottom w:val="nil"/>
              <w:right w:val="nil"/>
            </w:tcBorders>
            <w:shd w:val="clear" w:color="auto" w:fill="FFFFFF"/>
            <w:vAlign w:val="center"/>
          </w:tcPr>
          <w:p w14:paraId="50F07445"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上海市质量监督检验技术研究院</w:t>
            </w:r>
          </w:p>
        </w:tc>
      </w:tr>
      <w:tr w:rsidR="008B51ED" w14:paraId="766B6809" w14:textId="77777777">
        <w:trPr>
          <w:trHeight w:val="333"/>
          <w:jc w:val="center"/>
        </w:trPr>
        <w:tc>
          <w:tcPr>
            <w:tcW w:w="2385" w:type="dxa"/>
            <w:tcBorders>
              <w:top w:val="nil"/>
              <w:left w:val="nil"/>
              <w:bottom w:val="single" w:sz="12" w:space="0" w:color="000000"/>
              <w:right w:val="nil"/>
            </w:tcBorders>
            <w:shd w:val="clear" w:color="auto" w:fill="FFFFFF"/>
            <w:vAlign w:val="center"/>
          </w:tcPr>
          <w:p w14:paraId="32598BDC"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 xml:space="preserve"> C</w:t>
            </w:r>
          </w:p>
        </w:tc>
        <w:tc>
          <w:tcPr>
            <w:tcW w:w="4294" w:type="dxa"/>
            <w:tcBorders>
              <w:top w:val="nil"/>
              <w:left w:val="nil"/>
              <w:bottom w:val="single" w:sz="12" w:space="0" w:color="000000"/>
              <w:right w:val="nil"/>
            </w:tcBorders>
            <w:shd w:val="clear" w:color="auto" w:fill="FFFFFF"/>
            <w:vAlign w:val="center"/>
          </w:tcPr>
          <w:p w14:paraId="6A660542"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重庆市计量质量检测研究院</w:t>
            </w:r>
          </w:p>
        </w:tc>
      </w:tr>
    </w:tbl>
    <w:p w14:paraId="2D880469" w14:textId="77777777" w:rsidR="008B51ED" w:rsidRDefault="008B51ED">
      <w:pPr>
        <w:kinsoku/>
        <w:autoSpaceDE/>
        <w:autoSpaceDN/>
        <w:spacing w:line="300" w:lineRule="auto"/>
        <w:ind w:firstLineChars="200" w:firstLine="420"/>
        <w:jc w:val="both"/>
        <w:textAlignment w:val="auto"/>
        <w:rPr>
          <w:rFonts w:ascii="Times New Roman" w:eastAsia="宋体" w:hAnsi="Times New Roman" w:cs="Times New Roman"/>
          <w:color w:val="auto"/>
          <w:lang w:eastAsia="zh-CN"/>
        </w:rPr>
      </w:pPr>
    </w:p>
    <w:p w14:paraId="46DFA49C"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hint="eastAsia"/>
          <w:b w:val="0"/>
          <w:bCs w:val="0"/>
          <w:color w:val="auto"/>
          <w:sz w:val="24"/>
          <w:szCs w:val="24"/>
          <w:lang w:eastAsia="zh-CN"/>
        </w:rPr>
        <w:t>选择性</w:t>
      </w:r>
    </w:p>
    <w:p w14:paraId="2010C438" w14:textId="77777777" w:rsidR="008B51ED" w:rsidRDefault="00000000">
      <w:pPr>
        <w:pStyle w:val="a5"/>
        <w:kinsoku/>
        <w:autoSpaceDE/>
        <w:autoSpaceDN/>
        <w:snapToGrid/>
        <w:spacing w:line="288" w:lineRule="auto"/>
        <w:ind w:firstLineChars="200" w:firstLine="440"/>
        <w:textAlignment w:val="auto"/>
        <w:rPr>
          <w:rFonts w:ascii="Times New Roman" w:hAnsi="Times New Roman" w:cs="Times New Roman"/>
          <w:sz w:val="22"/>
          <w:szCs w:val="22"/>
          <w:lang w:eastAsia="zh-CN"/>
        </w:rPr>
      </w:pPr>
      <w:r>
        <w:rPr>
          <w:sz w:val="22"/>
          <w:szCs w:val="22"/>
          <w:lang w:eastAsia="zh-CN"/>
        </w:rPr>
        <w:t>分</w:t>
      </w:r>
      <w:r>
        <w:rPr>
          <w:rFonts w:ascii="Times New Roman" w:hAnsi="Times New Roman" w:cs="Times New Roman"/>
          <w:sz w:val="22"/>
          <w:szCs w:val="22"/>
          <w:lang w:eastAsia="zh-CN"/>
        </w:rPr>
        <w:t>别进样溶剂空白、二牛脂基二甲基氯化铵标准工作溶液（</w:t>
      </w:r>
      <w:r>
        <w:rPr>
          <w:rFonts w:ascii="Times New Roman" w:hAnsi="Times New Roman" w:cs="Times New Roman"/>
          <w:color w:val="auto"/>
          <w:lang w:eastAsia="zh-CN"/>
        </w:rPr>
        <w:t>0.05</w:t>
      </w:r>
      <w:r>
        <w:rPr>
          <w:rFonts w:ascii="Times New Roman" w:hAnsi="Times New Roman" w:cs="Times New Roman"/>
          <w:color w:val="auto"/>
        </w:rPr>
        <w:t>μ</w:t>
      </w:r>
      <w:r>
        <w:rPr>
          <w:rFonts w:ascii="Times New Roman" w:hAnsi="Times New Roman" w:cs="Times New Roman"/>
          <w:color w:val="auto"/>
          <w:lang w:eastAsia="zh-CN"/>
        </w:rPr>
        <w:t>g/mL</w:t>
      </w:r>
      <w:r>
        <w:rPr>
          <w:rFonts w:ascii="Times New Roman" w:hAnsi="Times New Roman" w:cs="Times New Roman"/>
          <w:sz w:val="22"/>
          <w:szCs w:val="22"/>
          <w:lang w:eastAsia="zh-CN"/>
        </w:rPr>
        <w:t>），比对目标物保留时间处色谱峰信号。经验证，空白溶剂在二牛脂基二甲基氯化铵保留时间位置无明显响应峰，体系中其他组分无共流出干扰，方法选择性满足定量检测要求。</w:t>
      </w:r>
    </w:p>
    <w:p w14:paraId="27662B4A" w14:textId="77777777" w:rsidR="008B51ED" w:rsidRDefault="00000000">
      <w:pPr>
        <w:kinsoku/>
        <w:autoSpaceDE/>
        <w:autoSpaceDN/>
        <w:spacing w:beforeLines="50" w:before="120" w:line="300" w:lineRule="auto"/>
        <w:jc w:val="center"/>
        <w:textAlignment w:val="auto"/>
        <w:rPr>
          <w:rFonts w:ascii="Times New Roman" w:eastAsia="宋体" w:hAnsi="Times New Roman" w:cs="Times New Roman"/>
          <w:color w:val="auto"/>
          <w:sz w:val="18"/>
          <w:szCs w:val="18"/>
          <w:lang w:eastAsia="zh-CN"/>
        </w:rPr>
      </w:pPr>
      <w:r>
        <w:rPr>
          <w:rFonts w:ascii="Times New Roman" w:eastAsia="宋体" w:hAnsi="Times New Roman" w:cs="Times New Roman"/>
          <w:color w:val="auto"/>
          <w:sz w:val="18"/>
          <w:szCs w:val="18"/>
          <w:lang w:eastAsia="zh-CN"/>
        </w:rPr>
        <w:t>表</w:t>
      </w:r>
      <w:r>
        <w:rPr>
          <w:rFonts w:ascii="Times New Roman" w:eastAsia="宋体" w:hAnsi="Times New Roman" w:cs="Times New Roman" w:hint="eastAsia"/>
          <w:color w:val="auto"/>
          <w:sz w:val="18"/>
          <w:szCs w:val="18"/>
          <w:lang w:eastAsia="zh-CN"/>
        </w:rPr>
        <w:t>2</w:t>
      </w:r>
      <w:r>
        <w:rPr>
          <w:rFonts w:ascii="Times New Roman" w:eastAsia="宋体" w:hAnsi="Times New Roman" w:cs="Times New Roman"/>
          <w:color w:val="auto"/>
          <w:sz w:val="18"/>
          <w:szCs w:val="18"/>
          <w:lang w:eastAsia="zh-CN"/>
        </w:rPr>
        <w:t>选择性试验结果记录表</w:t>
      </w:r>
    </w:p>
    <w:tbl>
      <w:tblPr>
        <w:tblW w:w="7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5"/>
        <w:gridCol w:w="1182"/>
        <w:gridCol w:w="1531"/>
        <w:gridCol w:w="67"/>
        <w:gridCol w:w="1832"/>
        <w:gridCol w:w="67"/>
        <w:gridCol w:w="1124"/>
        <w:gridCol w:w="67"/>
      </w:tblGrid>
      <w:tr w:rsidR="008B51ED" w14:paraId="7350B523" w14:textId="77777777">
        <w:trPr>
          <w:gridAfter w:val="1"/>
          <w:wAfter w:w="67" w:type="dxa"/>
          <w:trHeight w:val="633"/>
          <w:jc w:val="center"/>
        </w:trPr>
        <w:tc>
          <w:tcPr>
            <w:tcW w:w="2837" w:type="dxa"/>
            <w:gridSpan w:val="2"/>
            <w:tcBorders>
              <w:top w:val="single" w:sz="12" w:space="0" w:color="000000"/>
              <w:left w:val="nil"/>
              <w:bottom w:val="single" w:sz="4" w:space="0" w:color="000000"/>
              <w:right w:val="nil"/>
              <w:tl2br w:val="nil"/>
            </w:tcBorders>
            <w:shd w:val="clear" w:color="auto" w:fill="FFFFFF"/>
            <w:noWrap/>
            <w:vAlign w:val="center"/>
          </w:tcPr>
          <w:p w14:paraId="5ED62CD2"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基质类型</w:t>
            </w:r>
          </w:p>
        </w:tc>
        <w:tc>
          <w:tcPr>
            <w:tcW w:w="1531" w:type="dxa"/>
            <w:tcBorders>
              <w:top w:val="single" w:sz="12" w:space="0" w:color="000000"/>
              <w:left w:val="nil"/>
              <w:bottom w:val="single" w:sz="4" w:space="0" w:color="000000"/>
              <w:right w:val="nil"/>
            </w:tcBorders>
            <w:shd w:val="clear" w:color="auto" w:fill="FFFFFF"/>
            <w:noWrap/>
            <w:vAlign w:val="center"/>
          </w:tcPr>
          <w:p w14:paraId="382A11A1"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目标峰保留时间处</w:t>
            </w:r>
            <w:r>
              <w:rPr>
                <w:rFonts w:ascii="Times New Roman" w:eastAsia="宋体" w:hAnsi="Times New Roman" w:cs="Times New Roman"/>
                <w:sz w:val="18"/>
                <w:szCs w:val="18"/>
                <w:lang w:eastAsia="zh-CN"/>
              </w:rPr>
              <w:t xml:space="preserve"> S/N</w:t>
            </w:r>
          </w:p>
        </w:tc>
        <w:tc>
          <w:tcPr>
            <w:tcW w:w="1899" w:type="dxa"/>
            <w:gridSpan w:val="2"/>
            <w:tcBorders>
              <w:top w:val="single" w:sz="12" w:space="0" w:color="000000"/>
              <w:left w:val="nil"/>
              <w:bottom w:val="single" w:sz="4" w:space="0" w:color="000000"/>
              <w:right w:val="nil"/>
            </w:tcBorders>
            <w:shd w:val="clear" w:color="auto" w:fill="FFFFFF"/>
            <w:noWrap/>
            <w:vAlign w:val="center"/>
          </w:tcPr>
          <w:p w14:paraId="26F8AED2"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是否存在干扰峰</w:t>
            </w:r>
          </w:p>
        </w:tc>
        <w:tc>
          <w:tcPr>
            <w:tcW w:w="1191" w:type="dxa"/>
            <w:gridSpan w:val="2"/>
            <w:tcBorders>
              <w:top w:val="single" w:sz="12" w:space="0" w:color="000000"/>
              <w:left w:val="nil"/>
              <w:bottom w:val="single" w:sz="4" w:space="0" w:color="000000"/>
              <w:right w:val="nil"/>
            </w:tcBorders>
            <w:shd w:val="clear" w:color="auto" w:fill="FFFFFF"/>
            <w:noWrap/>
            <w:vAlign w:val="center"/>
          </w:tcPr>
          <w:p w14:paraId="74116CC4"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单项评价</w:t>
            </w:r>
          </w:p>
        </w:tc>
      </w:tr>
      <w:tr w:rsidR="008B51ED" w14:paraId="7C5F74AF" w14:textId="77777777">
        <w:trPr>
          <w:trHeight w:val="211"/>
          <w:jc w:val="center"/>
        </w:trPr>
        <w:tc>
          <w:tcPr>
            <w:tcW w:w="1655" w:type="dxa"/>
            <w:vMerge w:val="restart"/>
            <w:tcBorders>
              <w:top w:val="single" w:sz="4" w:space="0" w:color="000000"/>
              <w:left w:val="nil"/>
              <w:right w:val="nil"/>
            </w:tcBorders>
            <w:shd w:val="clear" w:color="auto" w:fill="FFFFFF"/>
            <w:noWrap/>
            <w:vAlign w:val="center"/>
          </w:tcPr>
          <w:p w14:paraId="6DA519FA"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溶剂空白</w:t>
            </w:r>
          </w:p>
        </w:tc>
        <w:tc>
          <w:tcPr>
            <w:tcW w:w="1182" w:type="dxa"/>
            <w:tcBorders>
              <w:top w:val="nil"/>
              <w:left w:val="nil"/>
              <w:bottom w:val="nil"/>
              <w:right w:val="nil"/>
            </w:tcBorders>
            <w:shd w:val="clear" w:color="auto" w:fill="FFFFFF"/>
            <w:noWrap/>
            <w:vAlign w:val="center"/>
          </w:tcPr>
          <w:p w14:paraId="59B09519"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实验室</w:t>
            </w:r>
            <w:r>
              <w:rPr>
                <w:rFonts w:ascii="Times New Roman" w:eastAsia="宋体" w:hAnsi="Times New Roman" w:cs="Times New Roman"/>
                <w:sz w:val="18"/>
                <w:szCs w:val="18"/>
                <w:lang w:eastAsia="zh-CN"/>
              </w:rPr>
              <w:t>A</w:t>
            </w:r>
          </w:p>
        </w:tc>
        <w:tc>
          <w:tcPr>
            <w:tcW w:w="1598" w:type="dxa"/>
            <w:gridSpan w:val="2"/>
            <w:vMerge w:val="restart"/>
            <w:tcBorders>
              <w:top w:val="single" w:sz="4" w:space="0" w:color="000000"/>
              <w:left w:val="nil"/>
              <w:right w:val="nil"/>
            </w:tcBorders>
            <w:shd w:val="clear" w:color="auto" w:fill="FFFFFF"/>
            <w:noWrap/>
            <w:vAlign w:val="center"/>
          </w:tcPr>
          <w:p w14:paraId="76226790"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&lt;</w:t>
            </w:r>
            <w:r>
              <w:rPr>
                <w:rFonts w:ascii="Times New Roman" w:eastAsia="宋体" w:hAnsi="Times New Roman" w:cs="Times New Roman"/>
                <w:sz w:val="18"/>
                <w:szCs w:val="18"/>
                <w:lang w:eastAsia="zh-CN"/>
              </w:rPr>
              <w:t>3</w:t>
            </w:r>
          </w:p>
        </w:tc>
        <w:tc>
          <w:tcPr>
            <w:tcW w:w="1899" w:type="dxa"/>
            <w:gridSpan w:val="2"/>
            <w:vMerge w:val="restart"/>
            <w:tcBorders>
              <w:top w:val="single" w:sz="4" w:space="0" w:color="000000"/>
              <w:left w:val="nil"/>
              <w:right w:val="nil"/>
            </w:tcBorders>
            <w:shd w:val="clear" w:color="auto" w:fill="FFFFFF"/>
            <w:noWrap/>
            <w:vAlign w:val="center"/>
          </w:tcPr>
          <w:p w14:paraId="01B4C3BD"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无干扰</w:t>
            </w:r>
          </w:p>
        </w:tc>
        <w:tc>
          <w:tcPr>
            <w:tcW w:w="1191" w:type="dxa"/>
            <w:gridSpan w:val="2"/>
            <w:vMerge w:val="restart"/>
            <w:tcBorders>
              <w:top w:val="single" w:sz="4" w:space="0" w:color="000000"/>
              <w:left w:val="nil"/>
              <w:right w:val="nil"/>
            </w:tcBorders>
            <w:shd w:val="clear" w:color="auto" w:fill="FFFFFF"/>
            <w:noWrap/>
            <w:vAlign w:val="center"/>
          </w:tcPr>
          <w:p w14:paraId="38377B6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合格</w:t>
            </w:r>
          </w:p>
        </w:tc>
      </w:tr>
      <w:tr w:rsidR="008B51ED" w14:paraId="4E81F67B" w14:textId="77777777">
        <w:trPr>
          <w:trHeight w:val="211"/>
          <w:jc w:val="center"/>
        </w:trPr>
        <w:tc>
          <w:tcPr>
            <w:tcW w:w="1655" w:type="dxa"/>
            <w:vMerge/>
            <w:tcBorders>
              <w:left w:val="nil"/>
              <w:right w:val="nil"/>
            </w:tcBorders>
            <w:shd w:val="clear" w:color="auto" w:fill="FFFFFF"/>
            <w:noWrap/>
            <w:vAlign w:val="center"/>
          </w:tcPr>
          <w:p w14:paraId="32599C4F" w14:textId="77777777" w:rsidR="008B51ED" w:rsidRDefault="008B51ED">
            <w:pPr>
              <w:kinsoku/>
              <w:autoSpaceDE/>
              <w:autoSpaceDN/>
              <w:spacing w:line="300" w:lineRule="auto"/>
              <w:jc w:val="center"/>
              <w:textAlignment w:val="auto"/>
            </w:pPr>
          </w:p>
        </w:tc>
        <w:tc>
          <w:tcPr>
            <w:tcW w:w="1182" w:type="dxa"/>
            <w:tcBorders>
              <w:top w:val="nil"/>
              <w:left w:val="nil"/>
              <w:bottom w:val="nil"/>
              <w:right w:val="nil"/>
            </w:tcBorders>
            <w:shd w:val="clear" w:color="auto" w:fill="FFFFFF"/>
            <w:noWrap/>
            <w:vAlign w:val="center"/>
          </w:tcPr>
          <w:p w14:paraId="130FB17B"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实验室</w:t>
            </w:r>
            <w:r>
              <w:rPr>
                <w:rFonts w:ascii="Times New Roman" w:eastAsia="宋体" w:hAnsi="Times New Roman" w:cs="Times New Roman"/>
                <w:sz w:val="18"/>
                <w:szCs w:val="18"/>
                <w:lang w:eastAsia="zh-CN"/>
              </w:rPr>
              <w:t>B</w:t>
            </w:r>
          </w:p>
        </w:tc>
        <w:tc>
          <w:tcPr>
            <w:tcW w:w="1598" w:type="dxa"/>
            <w:gridSpan w:val="2"/>
            <w:vMerge/>
            <w:tcBorders>
              <w:left w:val="nil"/>
              <w:right w:val="nil"/>
            </w:tcBorders>
            <w:shd w:val="clear" w:color="auto" w:fill="FFFFFF"/>
            <w:noWrap/>
            <w:vAlign w:val="center"/>
          </w:tcPr>
          <w:p w14:paraId="34AD9F8F"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899" w:type="dxa"/>
            <w:gridSpan w:val="2"/>
            <w:vMerge/>
            <w:tcBorders>
              <w:left w:val="nil"/>
              <w:right w:val="nil"/>
            </w:tcBorders>
            <w:shd w:val="clear" w:color="auto" w:fill="FFFFFF"/>
            <w:noWrap/>
            <w:vAlign w:val="center"/>
          </w:tcPr>
          <w:p w14:paraId="225C6F11"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191" w:type="dxa"/>
            <w:gridSpan w:val="2"/>
            <w:vMerge/>
            <w:tcBorders>
              <w:left w:val="nil"/>
              <w:right w:val="nil"/>
            </w:tcBorders>
            <w:shd w:val="clear" w:color="auto" w:fill="FFFFFF"/>
            <w:noWrap/>
            <w:vAlign w:val="center"/>
          </w:tcPr>
          <w:p w14:paraId="4B1495EF"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r w:rsidR="008B51ED" w14:paraId="3C72ED73" w14:textId="77777777">
        <w:trPr>
          <w:trHeight w:val="211"/>
          <w:jc w:val="center"/>
        </w:trPr>
        <w:tc>
          <w:tcPr>
            <w:tcW w:w="1655" w:type="dxa"/>
            <w:vMerge/>
            <w:tcBorders>
              <w:left w:val="nil"/>
              <w:bottom w:val="nil"/>
              <w:right w:val="nil"/>
            </w:tcBorders>
            <w:shd w:val="clear" w:color="auto" w:fill="FFFFFF"/>
            <w:noWrap/>
            <w:vAlign w:val="center"/>
          </w:tcPr>
          <w:p w14:paraId="46F0A42A"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182" w:type="dxa"/>
            <w:tcBorders>
              <w:top w:val="nil"/>
              <w:left w:val="nil"/>
              <w:bottom w:val="nil"/>
              <w:right w:val="nil"/>
            </w:tcBorders>
            <w:shd w:val="clear" w:color="auto" w:fill="FFFFFF"/>
            <w:noWrap/>
            <w:vAlign w:val="center"/>
          </w:tcPr>
          <w:p w14:paraId="3D223305"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实验室</w:t>
            </w:r>
            <w:r>
              <w:rPr>
                <w:rFonts w:ascii="Times New Roman" w:eastAsia="宋体" w:hAnsi="Times New Roman" w:cs="Times New Roman"/>
                <w:sz w:val="18"/>
                <w:szCs w:val="18"/>
                <w:lang w:eastAsia="zh-CN"/>
              </w:rPr>
              <w:t>C</w:t>
            </w:r>
          </w:p>
        </w:tc>
        <w:tc>
          <w:tcPr>
            <w:tcW w:w="1598" w:type="dxa"/>
            <w:gridSpan w:val="2"/>
            <w:vMerge/>
            <w:tcBorders>
              <w:left w:val="nil"/>
              <w:bottom w:val="nil"/>
              <w:right w:val="nil"/>
            </w:tcBorders>
            <w:shd w:val="clear" w:color="auto" w:fill="FFFFFF"/>
            <w:noWrap/>
            <w:vAlign w:val="center"/>
          </w:tcPr>
          <w:p w14:paraId="77F304B9"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899" w:type="dxa"/>
            <w:gridSpan w:val="2"/>
            <w:vMerge/>
            <w:tcBorders>
              <w:left w:val="nil"/>
              <w:bottom w:val="nil"/>
              <w:right w:val="nil"/>
            </w:tcBorders>
            <w:shd w:val="clear" w:color="auto" w:fill="FFFFFF"/>
            <w:noWrap/>
            <w:vAlign w:val="center"/>
          </w:tcPr>
          <w:p w14:paraId="3068F447"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191" w:type="dxa"/>
            <w:gridSpan w:val="2"/>
            <w:vMerge/>
            <w:tcBorders>
              <w:left w:val="nil"/>
              <w:bottom w:val="nil"/>
              <w:right w:val="nil"/>
            </w:tcBorders>
            <w:shd w:val="clear" w:color="auto" w:fill="FFFFFF"/>
            <w:noWrap/>
            <w:vAlign w:val="center"/>
          </w:tcPr>
          <w:p w14:paraId="0ED1937F"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r w:rsidR="008B51ED" w14:paraId="1F1553B9" w14:textId="77777777">
        <w:trPr>
          <w:trHeight w:val="215"/>
          <w:jc w:val="center"/>
        </w:trPr>
        <w:tc>
          <w:tcPr>
            <w:tcW w:w="1655" w:type="dxa"/>
            <w:vMerge w:val="restart"/>
            <w:tcBorders>
              <w:top w:val="nil"/>
              <w:left w:val="nil"/>
              <w:right w:val="nil"/>
            </w:tcBorders>
            <w:shd w:val="clear" w:color="auto" w:fill="FFFFFF"/>
            <w:noWrap/>
            <w:vAlign w:val="center"/>
          </w:tcPr>
          <w:p w14:paraId="2B084102"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二牛脂基二甲基氯化铵标准溶液</w:t>
            </w:r>
          </w:p>
        </w:tc>
        <w:tc>
          <w:tcPr>
            <w:tcW w:w="1182" w:type="dxa"/>
            <w:tcBorders>
              <w:top w:val="nil"/>
              <w:left w:val="nil"/>
              <w:bottom w:val="nil"/>
              <w:right w:val="nil"/>
            </w:tcBorders>
            <w:shd w:val="clear" w:color="auto" w:fill="FFFFFF"/>
            <w:noWrap/>
            <w:vAlign w:val="center"/>
          </w:tcPr>
          <w:p w14:paraId="3AE76BB1" w14:textId="77777777" w:rsidR="008B51ED" w:rsidRDefault="00000000">
            <w:pPr>
              <w:kinsoku/>
              <w:autoSpaceDE/>
              <w:autoSpaceDN/>
              <w:spacing w:line="300" w:lineRule="auto"/>
              <w:jc w:val="center"/>
              <w:textAlignment w:val="auto"/>
              <w:rPr>
                <w:rFonts w:ascii="Times New Roman" w:eastAsia="宋体" w:hAnsi="Times New Roman" w:cs="Times New Roman"/>
                <w:color w:val="auto"/>
                <w:sz w:val="18"/>
                <w:szCs w:val="18"/>
                <w:lang w:eastAsia="zh-CN"/>
              </w:rPr>
            </w:pPr>
            <w:r>
              <w:rPr>
                <w:rFonts w:ascii="Times New Roman" w:eastAsia="宋体" w:hAnsi="Times New Roman" w:cs="Times New Roman"/>
                <w:color w:val="auto"/>
                <w:sz w:val="18"/>
                <w:szCs w:val="18"/>
                <w:lang w:eastAsia="zh-CN"/>
              </w:rPr>
              <w:t>实验室</w:t>
            </w:r>
            <w:r>
              <w:rPr>
                <w:rFonts w:ascii="Times New Roman" w:eastAsia="宋体" w:hAnsi="Times New Roman" w:cs="Times New Roman"/>
                <w:color w:val="auto"/>
                <w:sz w:val="18"/>
                <w:szCs w:val="18"/>
                <w:lang w:eastAsia="zh-CN"/>
              </w:rPr>
              <w:t>A</w:t>
            </w:r>
          </w:p>
        </w:tc>
        <w:tc>
          <w:tcPr>
            <w:tcW w:w="1598" w:type="dxa"/>
            <w:gridSpan w:val="2"/>
            <w:tcBorders>
              <w:top w:val="nil"/>
              <w:left w:val="nil"/>
              <w:bottom w:val="nil"/>
              <w:right w:val="nil"/>
            </w:tcBorders>
            <w:shd w:val="clear" w:color="auto" w:fill="FFFFFF"/>
            <w:noWrap/>
            <w:vAlign w:val="center"/>
          </w:tcPr>
          <w:p w14:paraId="36CF923E" w14:textId="77777777" w:rsidR="008B51ED" w:rsidRDefault="00000000">
            <w:pPr>
              <w:kinsoku/>
              <w:autoSpaceDE/>
              <w:autoSpaceDN/>
              <w:spacing w:line="300" w:lineRule="auto"/>
              <w:jc w:val="center"/>
              <w:textAlignment w:val="auto"/>
              <w:rPr>
                <w:rFonts w:ascii="Times New Roman" w:eastAsia="宋体" w:hAnsi="Times New Roman" w:cs="Times New Roman"/>
                <w:color w:val="auto"/>
                <w:sz w:val="18"/>
                <w:szCs w:val="18"/>
                <w:lang w:eastAsia="zh-CN"/>
              </w:rPr>
            </w:pPr>
            <w:r>
              <w:rPr>
                <w:rFonts w:ascii="Times New Roman" w:eastAsia="宋体" w:hAnsi="Times New Roman" w:cs="Times New Roman" w:hint="eastAsia"/>
                <w:color w:val="auto"/>
                <w:sz w:val="18"/>
                <w:szCs w:val="18"/>
                <w:lang w:eastAsia="zh-CN"/>
              </w:rPr>
              <w:t>79</w:t>
            </w:r>
          </w:p>
        </w:tc>
        <w:tc>
          <w:tcPr>
            <w:tcW w:w="1899" w:type="dxa"/>
            <w:gridSpan w:val="2"/>
            <w:vMerge w:val="restart"/>
            <w:tcBorders>
              <w:top w:val="nil"/>
              <w:left w:val="nil"/>
              <w:right w:val="nil"/>
            </w:tcBorders>
            <w:shd w:val="clear" w:color="auto" w:fill="FFFFFF"/>
            <w:noWrap/>
            <w:vAlign w:val="center"/>
          </w:tcPr>
          <w:p w14:paraId="03B2B3E9"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目标峰分离良好</w:t>
            </w:r>
          </w:p>
        </w:tc>
        <w:tc>
          <w:tcPr>
            <w:tcW w:w="1191" w:type="dxa"/>
            <w:gridSpan w:val="2"/>
            <w:vMerge w:val="restart"/>
            <w:tcBorders>
              <w:top w:val="nil"/>
              <w:left w:val="nil"/>
              <w:right w:val="nil"/>
            </w:tcBorders>
            <w:shd w:val="clear" w:color="auto" w:fill="FFFFFF"/>
            <w:noWrap/>
            <w:vAlign w:val="center"/>
          </w:tcPr>
          <w:p w14:paraId="46089D3B"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合格</w:t>
            </w:r>
          </w:p>
        </w:tc>
      </w:tr>
      <w:tr w:rsidR="008B51ED" w14:paraId="0D49DBB3" w14:textId="77777777">
        <w:trPr>
          <w:trHeight w:val="215"/>
          <w:jc w:val="center"/>
        </w:trPr>
        <w:tc>
          <w:tcPr>
            <w:tcW w:w="1655" w:type="dxa"/>
            <w:vMerge/>
            <w:tcBorders>
              <w:left w:val="nil"/>
              <w:right w:val="nil"/>
            </w:tcBorders>
            <w:shd w:val="clear" w:color="auto" w:fill="FFFFFF"/>
            <w:noWrap/>
            <w:vAlign w:val="center"/>
          </w:tcPr>
          <w:p w14:paraId="13645435" w14:textId="77777777" w:rsidR="008B51ED" w:rsidRDefault="008B51ED">
            <w:pPr>
              <w:kinsoku/>
              <w:autoSpaceDE/>
              <w:autoSpaceDN/>
              <w:spacing w:line="300" w:lineRule="auto"/>
              <w:jc w:val="center"/>
              <w:textAlignment w:val="auto"/>
            </w:pPr>
          </w:p>
        </w:tc>
        <w:tc>
          <w:tcPr>
            <w:tcW w:w="1182" w:type="dxa"/>
            <w:tcBorders>
              <w:top w:val="nil"/>
              <w:left w:val="nil"/>
              <w:bottom w:val="nil"/>
              <w:right w:val="nil"/>
            </w:tcBorders>
            <w:shd w:val="clear" w:color="auto" w:fill="FFFFFF"/>
            <w:noWrap/>
            <w:vAlign w:val="center"/>
          </w:tcPr>
          <w:p w14:paraId="609426F2"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实验室</w:t>
            </w:r>
            <w:r>
              <w:rPr>
                <w:rFonts w:ascii="Times New Roman" w:eastAsia="宋体" w:hAnsi="Times New Roman" w:cs="Times New Roman"/>
                <w:sz w:val="18"/>
                <w:szCs w:val="18"/>
                <w:lang w:eastAsia="zh-CN"/>
              </w:rPr>
              <w:t>B</w:t>
            </w:r>
          </w:p>
        </w:tc>
        <w:tc>
          <w:tcPr>
            <w:tcW w:w="1598" w:type="dxa"/>
            <w:gridSpan w:val="2"/>
            <w:tcBorders>
              <w:top w:val="nil"/>
              <w:left w:val="nil"/>
              <w:bottom w:val="nil"/>
              <w:right w:val="nil"/>
            </w:tcBorders>
            <w:shd w:val="clear" w:color="auto" w:fill="FFFFFF"/>
            <w:noWrap/>
            <w:vAlign w:val="center"/>
          </w:tcPr>
          <w:p w14:paraId="0F27209C"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134</w:t>
            </w:r>
          </w:p>
        </w:tc>
        <w:tc>
          <w:tcPr>
            <w:tcW w:w="1899" w:type="dxa"/>
            <w:gridSpan w:val="2"/>
            <w:vMerge/>
            <w:tcBorders>
              <w:left w:val="nil"/>
              <w:right w:val="nil"/>
            </w:tcBorders>
            <w:shd w:val="clear" w:color="auto" w:fill="FFFFFF"/>
            <w:noWrap/>
            <w:vAlign w:val="center"/>
          </w:tcPr>
          <w:p w14:paraId="24108318"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191" w:type="dxa"/>
            <w:gridSpan w:val="2"/>
            <w:vMerge/>
            <w:tcBorders>
              <w:left w:val="nil"/>
              <w:right w:val="nil"/>
            </w:tcBorders>
            <w:shd w:val="clear" w:color="auto" w:fill="FFFFFF"/>
            <w:noWrap/>
            <w:vAlign w:val="center"/>
          </w:tcPr>
          <w:p w14:paraId="43965471"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r w:rsidR="008B51ED" w14:paraId="7A2A4452" w14:textId="77777777">
        <w:trPr>
          <w:trHeight w:val="215"/>
          <w:jc w:val="center"/>
        </w:trPr>
        <w:tc>
          <w:tcPr>
            <w:tcW w:w="1655" w:type="dxa"/>
            <w:vMerge/>
            <w:tcBorders>
              <w:left w:val="nil"/>
              <w:bottom w:val="single" w:sz="12" w:space="0" w:color="000000"/>
              <w:right w:val="nil"/>
            </w:tcBorders>
            <w:shd w:val="clear" w:color="auto" w:fill="FFFFFF"/>
            <w:noWrap/>
            <w:vAlign w:val="center"/>
          </w:tcPr>
          <w:p w14:paraId="78E548B0"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182" w:type="dxa"/>
            <w:tcBorders>
              <w:top w:val="nil"/>
              <w:left w:val="nil"/>
              <w:bottom w:val="single" w:sz="12" w:space="0" w:color="000000"/>
              <w:right w:val="nil"/>
            </w:tcBorders>
            <w:shd w:val="clear" w:color="auto" w:fill="FFFFFF"/>
            <w:noWrap/>
            <w:vAlign w:val="center"/>
          </w:tcPr>
          <w:p w14:paraId="4A8E6EBB"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实验室</w:t>
            </w:r>
            <w:r>
              <w:rPr>
                <w:rFonts w:ascii="Times New Roman" w:eastAsia="宋体" w:hAnsi="Times New Roman" w:cs="Times New Roman"/>
                <w:sz w:val="18"/>
                <w:szCs w:val="18"/>
                <w:lang w:eastAsia="zh-CN"/>
              </w:rPr>
              <w:t>C</w:t>
            </w:r>
          </w:p>
        </w:tc>
        <w:tc>
          <w:tcPr>
            <w:tcW w:w="1598" w:type="dxa"/>
            <w:gridSpan w:val="2"/>
            <w:tcBorders>
              <w:top w:val="nil"/>
              <w:left w:val="nil"/>
              <w:bottom w:val="single" w:sz="12" w:space="0" w:color="000000"/>
              <w:right w:val="nil"/>
            </w:tcBorders>
            <w:shd w:val="clear" w:color="auto" w:fill="FFFFFF"/>
            <w:noWrap/>
            <w:vAlign w:val="center"/>
          </w:tcPr>
          <w:p w14:paraId="403A948E"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8</w:t>
            </w:r>
            <w:r>
              <w:rPr>
                <w:rFonts w:ascii="Times New Roman" w:eastAsia="宋体" w:hAnsi="Times New Roman" w:cs="Times New Roman" w:hint="eastAsia"/>
                <w:sz w:val="18"/>
                <w:szCs w:val="18"/>
                <w:lang w:eastAsia="zh-CN"/>
              </w:rPr>
              <w:t>1</w:t>
            </w:r>
          </w:p>
        </w:tc>
        <w:tc>
          <w:tcPr>
            <w:tcW w:w="1899" w:type="dxa"/>
            <w:gridSpan w:val="2"/>
            <w:vMerge/>
            <w:tcBorders>
              <w:left w:val="nil"/>
              <w:bottom w:val="single" w:sz="12" w:space="0" w:color="000000"/>
              <w:right w:val="nil"/>
            </w:tcBorders>
            <w:shd w:val="clear" w:color="auto" w:fill="FFFFFF"/>
            <w:noWrap/>
            <w:vAlign w:val="center"/>
          </w:tcPr>
          <w:p w14:paraId="15681620"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c>
          <w:tcPr>
            <w:tcW w:w="1191" w:type="dxa"/>
            <w:gridSpan w:val="2"/>
            <w:vMerge/>
            <w:tcBorders>
              <w:left w:val="nil"/>
              <w:bottom w:val="single" w:sz="12" w:space="0" w:color="000000"/>
              <w:right w:val="nil"/>
            </w:tcBorders>
            <w:shd w:val="clear" w:color="auto" w:fill="FFFFFF"/>
            <w:noWrap/>
            <w:vAlign w:val="center"/>
          </w:tcPr>
          <w:p w14:paraId="3FDE564A"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bl>
    <w:p w14:paraId="69CEAF83" w14:textId="77777777" w:rsidR="008B51ED" w:rsidRDefault="008B51ED">
      <w:pPr>
        <w:widowControl w:val="0"/>
        <w:spacing w:line="300" w:lineRule="auto"/>
        <w:jc w:val="both"/>
        <w:rPr>
          <w:rFonts w:ascii="Times New Roman" w:eastAsia="宋体" w:hAnsi="Times New Roman" w:cs="Times New Roman"/>
          <w:b/>
          <w:kern w:val="2"/>
          <w:sz w:val="24"/>
          <w:lang w:eastAsia="zh-CN"/>
        </w:rPr>
      </w:pPr>
    </w:p>
    <w:p w14:paraId="526D0628"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b w:val="0"/>
          <w:bCs w:val="0"/>
          <w:color w:val="auto"/>
          <w:sz w:val="24"/>
          <w:szCs w:val="24"/>
          <w:lang w:eastAsia="zh-CN"/>
        </w:rPr>
        <w:t>基质效应的</w:t>
      </w:r>
      <w:r>
        <w:rPr>
          <w:rFonts w:ascii="宋体" w:eastAsia="宋体" w:hAnsi="宋体" w:cs="宋体" w:hint="eastAsia"/>
          <w:b w:val="0"/>
          <w:bCs w:val="0"/>
          <w:color w:val="auto"/>
          <w:sz w:val="24"/>
          <w:szCs w:val="24"/>
          <w:lang w:eastAsia="zh-CN"/>
        </w:rPr>
        <w:t>评估</w:t>
      </w:r>
    </w:p>
    <w:p w14:paraId="291B057D" w14:textId="77777777" w:rsidR="008B51ED" w:rsidRDefault="00000000">
      <w:pPr>
        <w:kinsoku/>
        <w:autoSpaceDE/>
        <w:autoSpaceDN/>
        <w:spacing w:line="300" w:lineRule="auto"/>
        <w:ind w:firstLineChars="200" w:firstLine="420"/>
        <w:jc w:val="both"/>
        <w:textAlignment w:val="auto"/>
        <w:rPr>
          <w:rFonts w:ascii="Times New Roman" w:eastAsia="宋体" w:hAnsi="Times New Roman" w:cs="Times New Roman"/>
          <w:color w:val="auto"/>
          <w:lang w:eastAsia="zh-CN"/>
        </w:rPr>
      </w:pPr>
      <w:r>
        <w:rPr>
          <w:rFonts w:ascii="Times New Roman" w:eastAsia="宋体" w:hAnsi="Times New Roman" w:cs="Times New Roman"/>
          <w:color w:val="auto"/>
          <w:lang w:eastAsia="zh-CN"/>
        </w:rPr>
        <w:t>选取市售主流品牌的空白织物柔顺剂（经筛查不含</w:t>
      </w:r>
      <w:r>
        <w:rPr>
          <w:rFonts w:ascii="Times New Roman" w:eastAsia="宋体" w:hAnsi="Times New Roman" w:cs="Times New Roman"/>
          <w:color w:val="auto"/>
          <w:lang w:eastAsia="zh-CN"/>
        </w:rPr>
        <w:t>DTDMAC</w:t>
      </w:r>
      <w:r>
        <w:rPr>
          <w:rFonts w:ascii="Times New Roman" w:eastAsia="宋体" w:hAnsi="Times New Roman" w:cs="Times New Roman"/>
          <w:color w:val="auto"/>
          <w:lang w:eastAsia="zh-CN"/>
        </w:rPr>
        <w:t>）作为空白基质</w:t>
      </w:r>
      <w:r>
        <w:rPr>
          <w:rFonts w:ascii="Times New Roman" w:eastAsia="宋体" w:hAnsi="Times New Roman" w:cs="Times New Roman" w:hint="eastAsia"/>
          <w:color w:val="auto"/>
          <w:lang w:eastAsia="zh-CN"/>
        </w:rPr>
        <w:t>，</w:t>
      </w:r>
      <w:r>
        <w:rPr>
          <w:rFonts w:ascii="Times New Roman" w:eastAsia="宋体" w:hAnsi="Times New Roman" w:cs="Times New Roman"/>
          <w:color w:val="auto"/>
          <w:lang w:eastAsia="zh-CN"/>
        </w:rPr>
        <w:t>按照样品前处理方法进行处理，获得空白柔顺剂基质提取液。</w:t>
      </w:r>
    </w:p>
    <w:p w14:paraId="2B0457FF" w14:textId="77777777" w:rsidR="008B51ED" w:rsidRDefault="00000000">
      <w:pPr>
        <w:kinsoku/>
        <w:autoSpaceDE/>
        <w:autoSpaceDN/>
        <w:spacing w:line="300" w:lineRule="auto"/>
        <w:ind w:firstLineChars="200" w:firstLine="420"/>
        <w:jc w:val="both"/>
        <w:textAlignment w:val="auto"/>
        <w:rPr>
          <w:rFonts w:ascii="Times New Roman" w:eastAsia="宋体" w:hAnsi="Times New Roman" w:cs="Times New Roman"/>
          <w:color w:val="auto"/>
          <w:lang w:eastAsia="zh-CN"/>
        </w:rPr>
      </w:pPr>
      <w:r>
        <w:rPr>
          <w:rFonts w:ascii="Times New Roman" w:eastAsia="宋体" w:hAnsi="Times New Roman" w:cs="Times New Roman"/>
          <w:color w:val="auto"/>
          <w:lang w:eastAsia="zh-CN"/>
        </w:rPr>
        <w:t>分别配制两组标准曲线：</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A</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组（纯溶剂标准曲线）</w:t>
      </w:r>
      <w:r>
        <w:rPr>
          <w:rFonts w:ascii="Times New Roman" w:eastAsia="宋体" w:hAnsi="Times New Roman" w:cs="Times New Roman" w:hint="eastAsia"/>
          <w:color w:val="auto"/>
          <w:lang w:eastAsia="zh-CN"/>
        </w:rPr>
        <w:t>使用流动相</w:t>
      </w:r>
      <w:r>
        <w:rPr>
          <w:rFonts w:ascii="Times New Roman" w:eastAsia="宋体" w:hAnsi="Times New Roman" w:cs="Times New Roman"/>
          <w:color w:val="auto"/>
          <w:lang w:eastAsia="zh-CN"/>
        </w:rPr>
        <w:t>配制</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DTDMAC</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系列标准工作溶液；</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B</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组（基质匹配标准曲线）使用上述空白柔顺剂基质提取液代替</w:t>
      </w:r>
      <w:r>
        <w:rPr>
          <w:rFonts w:ascii="Times New Roman" w:eastAsia="宋体" w:hAnsi="Times New Roman" w:cs="Times New Roman" w:hint="eastAsia"/>
          <w:color w:val="auto"/>
          <w:lang w:eastAsia="zh-CN"/>
        </w:rPr>
        <w:t>流动相溶液</w:t>
      </w:r>
      <w:r>
        <w:rPr>
          <w:rFonts w:ascii="Times New Roman" w:eastAsia="宋体" w:hAnsi="Times New Roman" w:cs="Times New Roman"/>
          <w:color w:val="auto"/>
          <w:lang w:eastAsia="zh-CN"/>
        </w:rPr>
        <w:t>，配制与</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A</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组浓度相同的</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DTDMAC</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系列标准工作溶液。</w:t>
      </w:r>
    </w:p>
    <w:p w14:paraId="1E2E5C1B" w14:textId="77777777" w:rsidR="008B51ED" w:rsidRDefault="00000000">
      <w:pPr>
        <w:kinsoku/>
        <w:autoSpaceDE/>
        <w:autoSpaceDN/>
        <w:spacing w:line="300" w:lineRule="auto"/>
        <w:ind w:firstLineChars="200" w:firstLine="420"/>
        <w:jc w:val="both"/>
        <w:textAlignment w:val="auto"/>
        <w:rPr>
          <w:rFonts w:ascii="Times New Roman" w:eastAsia="宋体" w:hAnsi="Times New Roman" w:cs="Times New Roman"/>
          <w:color w:val="auto"/>
          <w:lang w:eastAsia="zh-CN"/>
        </w:rPr>
      </w:pPr>
      <w:r>
        <w:rPr>
          <w:rFonts w:ascii="Times New Roman" w:eastAsia="宋体" w:hAnsi="Times New Roman" w:cs="Times New Roman"/>
          <w:color w:val="auto"/>
          <w:lang w:eastAsia="zh-CN"/>
        </w:rPr>
        <w:t>两组标准曲线在相同</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LC-MS</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条件下各进</w:t>
      </w:r>
      <w:proofErr w:type="gramStart"/>
      <w:r>
        <w:rPr>
          <w:rFonts w:ascii="Times New Roman" w:eastAsia="宋体" w:hAnsi="Times New Roman" w:cs="Times New Roman"/>
          <w:color w:val="auto"/>
          <w:lang w:eastAsia="zh-CN"/>
        </w:rPr>
        <w:t>样</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3</w:t>
      </w:r>
      <w:r>
        <w:rPr>
          <w:rFonts w:ascii="Times New Roman" w:eastAsia="宋体" w:hAnsi="Times New Roman" w:cs="Times New Roman" w:hint="eastAsia"/>
          <w:color w:val="auto"/>
          <w:lang w:eastAsia="zh-CN"/>
        </w:rPr>
        <w:t xml:space="preserve"> </w:t>
      </w:r>
      <w:proofErr w:type="gramEnd"/>
      <w:r>
        <w:rPr>
          <w:rFonts w:ascii="Times New Roman" w:eastAsia="宋体" w:hAnsi="Times New Roman" w:cs="Times New Roman"/>
          <w:color w:val="auto"/>
          <w:lang w:eastAsia="zh-CN"/>
        </w:rPr>
        <w:t>次，以</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DTDMAC</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的定量离子</w:t>
      </w:r>
      <w:r>
        <w:rPr>
          <w:rFonts w:ascii="Times New Roman" w:eastAsia="宋体" w:hAnsi="Times New Roman" w:cs="Times New Roman" w:hint="eastAsia"/>
          <w:color w:val="auto"/>
          <w:lang w:eastAsia="zh-CN"/>
        </w:rPr>
        <w:t>总</w:t>
      </w:r>
      <w:r>
        <w:rPr>
          <w:rFonts w:ascii="Times New Roman" w:eastAsia="宋体" w:hAnsi="Times New Roman" w:cs="Times New Roman"/>
          <w:color w:val="auto"/>
          <w:lang w:eastAsia="zh-CN"/>
        </w:rPr>
        <w:t>峰面积（</w:t>
      </w:r>
      <w:r>
        <w:rPr>
          <w:rFonts w:ascii="Times New Roman" w:eastAsia="宋体" w:hAnsi="Times New Roman" w:cs="Times New Roman"/>
          <w:i/>
          <w:iCs/>
          <w:color w:val="auto"/>
          <w:lang w:eastAsia="zh-CN"/>
        </w:rPr>
        <w:t>y</w:t>
      </w:r>
      <w:r>
        <w:rPr>
          <w:rFonts w:ascii="Times New Roman" w:eastAsia="宋体" w:hAnsi="Times New Roman" w:cs="Times New Roman"/>
          <w:color w:val="auto"/>
          <w:lang w:eastAsia="zh-CN"/>
        </w:rPr>
        <w:t>）对其质量浓度（</w:t>
      </w:r>
      <w:r>
        <w:rPr>
          <w:rFonts w:ascii="Times New Roman" w:eastAsia="宋体" w:hAnsi="Times New Roman" w:cs="Times New Roman"/>
          <w:i/>
          <w:iCs/>
          <w:color w:val="auto"/>
          <w:lang w:eastAsia="zh-CN"/>
        </w:rPr>
        <w:t>x</w:t>
      </w:r>
      <w:r>
        <w:rPr>
          <w:rFonts w:ascii="Times New Roman" w:eastAsia="宋体" w:hAnsi="Times New Roman" w:cs="Times New Roman"/>
          <w:color w:val="auto"/>
          <w:lang w:eastAsia="zh-CN"/>
        </w:rPr>
        <w:t>）进行线性回归，分别得到纯溶剂标准曲线的斜率（</w:t>
      </w:r>
      <w:proofErr w:type="spellStart"/>
      <w:r>
        <w:rPr>
          <w:rFonts w:ascii="Times New Roman" w:eastAsia="宋体" w:hAnsi="Times New Roman" w:cs="Times New Roman"/>
          <w:i/>
          <w:iCs/>
          <w:color w:val="auto"/>
          <w:lang w:eastAsia="zh-CN"/>
        </w:rPr>
        <w:t>k</w:t>
      </w:r>
      <w:r>
        <w:rPr>
          <w:rFonts w:ascii="Times New Roman" w:eastAsia="宋体" w:hAnsi="Times New Roman" w:cs="Times New Roman"/>
          <w:color w:val="auto"/>
          <w:vertAlign w:val="subscript"/>
          <w:lang w:eastAsia="zh-CN"/>
        </w:rPr>
        <w:t>sol</w:t>
      </w:r>
      <w:proofErr w:type="spellEnd"/>
      <w:r>
        <w:rPr>
          <w:rFonts w:ascii="Times New Roman" w:eastAsia="宋体" w:hAnsi="Times New Roman" w:cs="Times New Roman"/>
          <w:color w:val="auto"/>
          <w:lang w:eastAsia="zh-CN"/>
        </w:rPr>
        <w:t>）和基质匹配标准曲线的斜率（</w:t>
      </w:r>
      <w:proofErr w:type="spellStart"/>
      <w:r>
        <w:rPr>
          <w:rFonts w:ascii="Times New Roman" w:eastAsia="宋体" w:hAnsi="Times New Roman" w:cs="Times New Roman"/>
          <w:i/>
          <w:iCs/>
          <w:color w:val="auto"/>
          <w:lang w:eastAsia="zh-CN"/>
        </w:rPr>
        <w:t>k</w:t>
      </w:r>
      <w:r>
        <w:rPr>
          <w:rFonts w:ascii="Times New Roman" w:eastAsia="宋体" w:hAnsi="Times New Roman" w:cs="Times New Roman"/>
          <w:color w:val="auto"/>
          <w:vertAlign w:val="subscript"/>
          <w:lang w:eastAsia="zh-CN"/>
        </w:rPr>
        <w:t>mat</w:t>
      </w:r>
      <w:proofErr w:type="spellEnd"/>
      <w:r>
        <w:rPr>
          <w:rFonts w:ascii="Times New Roman" w:eastAsia="宋体" w:hAnsi="Times New Roman" w:cs="Times New Roman"/>
          <w:color w:val="auto"/>
          <w:lang w:eastAsia="zh-CN"/>
        </w:rPr>
        <w:t>）。基质效应（</w:t>
      </w:r>
      <w:r>
        <w:rPr>
          <w:rFonts w:ascii="Times New Roman" w:eastAsia="宋体" w:hAnsi="Times New Roman" w:cs="Times New Roman"/>
          <w:color w:val="auto"/>
          <w:lang w:eastAsia="zh-CN"/>
        </w:rPr>
        <w:t>ME</w:t>
      </w:r>
      <w:r>
        <w:rPr>
          <w:rFonts w:ascii="Times New Roman" w:eastAsia="宋体" w:hAnsi="Times New Roman" w:cs="Times New Roman"/>
          <w:color w:val="auto"/>
          <w:lang w:eastAsia="zh-CN"/>
        </w:rPr>
        <w:t>）按以下公式计算：</w:t>
      </w:r>
    </w:p>
    <w:p w14:paraId="3D39EF52" w14:textId="77777777" w:rsidR="008B51ED" w:rsidRDefault="00000000">
      <w:pPr>
        <w:kinsoku/>
        <w:autoSpaceDE/>
        <w:autoSpaceDN/>
        <w:spacing w:line="300" w:lineRule="auto"/>
        <w:ind w:firstLineChars="200" w:firstLine="420"/>
        <w:jc w:val="center"/>
        <w:textAlignment w:val="auto"/>
        <w:rPr>
          <w:rFonts w:ascii="Times New Roman" w:eastAsia="宋体" w:hAnsi="Times New Roman" w:cs="Times New Roman"/>
          <w:color w:val="auto"/>
          <w:lang w:eastAsia="zh-CN"/>
        </w:rPr>
      </w:pPr>
      <w:r>
        <w:rPr>
          <w:rFonts w:ascii="Times New Roman" w:eastAsia="宋体" w:hAnsi="Times New Roman" w:cs="Times New Roman"/>
          <w:color w:val="auto"/>
          <w:lang w:eastAsia="zh-CN"/>
        </w:rPr>
        <w:t>ME</w:t>
      </w:r>
      <w:r>
        <w:rPr>
          <w:rFonts w:ascii="Times New Roman" w:eastAsia="宋体" w:hAnsi="Times New Roman" w:cs="Times New Roman" w:hint="eastAsia"/>
          <w:color w:val="auto"/>
          <w:lang w:eastAsia="zh-CN"/>
        </w:rPr>
        <w:t xml:space="preserve"> (%) = (</w:t>
      </w:r>
      <w:proofErr w:type="spellStart"/>
      <w:r>
        <w:rPr>
          <w:rFonts w:ascii="Times New Roman" w:eastAsia="宋体" w:hAnsi="Times New Roman" w:cs="Times New Roman"/>
          <w:i/>
          <w:iCs/>
          <w:color w:val="auto"/>
          <w:lang w:eastAsia="zh-CN"/>
        </w:rPr>
        <w:t>k</w:t>
      </w:r>
      <w:r>
        <w:rPr>
          <w:rFonts w:ascii="Times New Roman" w:eastAsia="宋体" w:hAnsi="Times New Roman" w:cs="Times New Roman"/>
          <w:color w:val="auto"/>
          <w:vertAlign w:val="subscript"/>
          <w:lang w:eastAsia="zh-CN"/>
        </w:rPr>
        <w:t>mat</w:t>
      </w:r>
      <w:proofErr w:type="spellEnd"/>
      <w:r>
        <w:rPr>
          <w:rFonts w:ascii="Times New Roman" w:eastAsia="宋体" w:hAnsi="Times New Roman" w:cs="Times New Roman" w:hint="eastAsia"/>
          <w:color w:val="auto"/>
          <w:vertAlign w:val="subscript"/>
          <w:lang w:eastAsia="zh-CN"/>
        </w:rPr>
        <w:t xml:space="preserve"> </w:t>
      </w:r>
      <w:r>
        <w:rPr>
          <w:rFonts w:ascii="Times New Roman" w:eastAsia="宋体" w:hAnsi="Times New Roman" w:cs="Times New Roman" w:hint="eastAsia"/>
          <w:color w:val="auto"/>
          <w:lang w:eastAsia="zh-CN"/>
        </w:rPr>
        <w:t xml:space="preserve">/ </w:t>
      </w:r>
      <w:proofErr w:type="spellStart"/>
      <w:r>
        <w:rPr>
          <w:rFonts w:ascii="Times New Roman" w:eastAsia="宋体" w:hAnsi="Times New Roman" w:cs="Times New Roman"/>
          <w:i/>
          <w:iCs/>
          <w:color w:val="auto"/>
          <w:lang w:eastAsia="zh-CN"/>
        </w:rPr>
        <w:t>k</w:t>
      </w:r>
      <w:r>
        <w:rPr>
          <w:rFonts w:ascii="Times New Roman" w:eastAsia="宋体" w:hAnsi="Times New Roman" w:cs="Times New Roman"/>
          <w:color w:val="auto"/>
          <w:vertAlign w:val="subscript"/>
          <w:lang w:eastAsia="zh-CN"/>
        </w:rPr>
        <w:t>sol</w:t>
      </w:r>
      <w:proofErr w:type="spellEnd"/>
      <w:r>
        <w:rPr>
          <w:rFonts w:ascii="Times New Roman" w:eastAsia="宋体" w:hAnsi="Times New Roman" w:cs="Times New Roman" w:hint="eastAsia"/>
          <w:color w:val="auto"/>
          <w:lang w:eastAsia="zh-CN"/>
        </w:rPr>
        <w:t xml:space="preserve"> -1)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100%</w:t>
      </w:r>
    </w:p>
    <w:p w14:paraId="0C106D05" w14:textId="77777777" w:rsidR="008B51ED" w:rsidRDefault="00000000">
      <w:pPr>
        <w:kinsoku/>
        <w:autoSpaceDE/>
        <w:autoSpaceDN/>
        <w:spacing w:line="300" w:lineRule="auto"/>
        <w:ind w:firstLineChars="200" w:firstLine="420"/>
        <w:jc w:val="both"/>
        <w:textAlignment w:val="auto"/>
        <w:rPr>
          <w:rFonts w:ascii="Times New Roman" w:eastAsia="宋体" w:hAnsi="Times New Roman" w:cs="Times New Roman"/>
          <w:color w:val="auto"/>
          <w:lang w:eastAsia="zh-CN"/>
        </w:rPr>
      </w:pPr>
      <w:proofErr w:type="gramStart"/>
      <w:r>
        <w:rPr>
          <w:rFonts w:ascii="Times New Roman" w:eastAsia="宋体" w:hAnsi="Times New Roman" w:cs="Times New Roman"/>
          <w:color w:val="auto"/>
          <w:lang w:eastAsia="zh-CN"/>
        </w:rPr>
        <w:t>当</w:t>
      </w:r>
      <w:r>
        <w:rPr>
          <w:rFonts w:ascii="Times New Roman" w:eastAsia="宋体" w:hAnsi="Times New Roman" w:cs="Times New Roman"/>
          <w:color w:val="auto"/>
          <w:lang w:eastAsia="zh-CN"/>
        </w:rPr>
        <w:t xml:space="preserve"> |</w:t>
      </w:r>
      <w:proofErr w:type="gramEnd"/>
      <w:r>
        <w:rPr>
          <w:rFonts w:ascii="Times New Roman" w:eastAsia="宋体" w:hAnsi="Times New Roman" w:cs="Times New Roman"/>
          <w:color w:val="auto"/>
          <w:lang w:eastAsia="zh-CN"/>
        </w:rPr>
        <w:t xml:space="preserve">ME| &lt; </w:t>
      </w:r>
      <w:proofErr w:type="gramStart"/>
      <w:r>
        <w:rPr>
          <w:rFonts w:ascii="Times New Roman" w:eastAsia="宋体" w:hAnsi="Times New Roman" w:cs="Times New Roman"/>
          <w:color w:val="auto"/>
          <w:lang w:eastAsia="zh-CN"/>
        </w:rPr>
        <w:t xml:space="preserve">10% </w:t>
      </w:r>
      <w:r>
        <w:rPr>
          <w:rFonts w:ascii="Times New Roman" w:eastAsia="宋体" w:hAnsi="Times New Roman" w:cs="Times New Roman"/>
          <w:color w:val="auto"/>
          <w:lang w:eastAsia="zh-CN"/>
        </w:rPr>
        <w:t>时</w:t>
      </w:r>
      <w:proofErr w:type="gramEnd"/>
      <w:r>
        <w:rPr>
          <w:rFonts w:ascii="Times New Roman" w:eastAsia="宋体" w:hAnsi="Times New Roman" w:cs="Times New Roman"/>
          <w:color w:val="auto"/>
          <w:lang w:eastAsia="zh-CN"/>
        </w:rPr>
        <w:t>，认为基质效应不明显。</w:t>
      </w:r>
    </w:p>
    <w:p w14:paraId="416812F4" w14:textId="77777777" w:rsidR="008B51ED" w:rsidRDefault="00000000">
      <w:pPr>
        <w:kinsoku/>
        <w:autoSpaceDE/>
        <w:autoSpaceDN/>
        <w:spacing w:line="300" w:lineRule="auto"/>
        <w:ind w:firstLineChars="200" w:firstLine="420"/>
        <w:jc w:val="both"/>
        <w:textAlignment w:val="auto"/>
        <w:rPr>
          <w:rFonts w:ascii="Times New Roman" w:eastAsia="宋体" w:hAnsi="Times New Roman" w:cs="Times New Roman"/>
          <w:color w:val="auto"/>
          <w:lang w:eastAsia="zh-CN"/>
        </w:rPr>
      </w:pPr>
      <w:r>
        <w:rPr>
          <w:rFonts w:ascii="Times New Roman" w:eastAsia="宋体" w:hAnsi="Times New Roman" w:cs="Times New Roman"/>
          <w:color w:val="auto"/>
          <w:lang w:eastAsia="zh-CN"/>
        </w:rPr>
        <w:t>织物柔顺剂中含有大量长链酯类、硅油及阳离子聚合物，易在</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ESI</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源中产生离子抑制。</w:t>
      </w:r>
      <w:proofErr w:type="gramStart"/>
      <w:r>
        <w:rPr>
          <w:rFonts w:ascii="Times New Roman" w:eastAsia="宋体" w:hAnsi="Times New Roman" w:cs="Times New Roman"/>
          <w:color w:val="auto"/>
          <w:lang w:eastAsia="zh-CN"/>
        </w:rPr>
        <w:t>组织</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3</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家</w:t>
      </w:r>
      <w:proofErr w:type="gramEnd"/>
      <w:r>
        <w:rPr>
          <w:rFonts w:ascii="Times New Roman" w:eastAsia="宋体" w:hAnsi="Times New Roman" w:cs="Times New Roman"/>
          <w:color w:val="auto"/>
          <w:lang w:eastAsia="zh-CN"/>
        </w:rPr>
        <w:t>实验室对织物柔顺剂</w:t>
      </w:r>
      <w:r>
        <w:rPr>
          <w:rFonts w:ascii="Times New Roman" w:eastAsia="宋体" w:hAnsi="Times New Roman" w:cs="Times New Roman" w:hint="eastAsia"/>
          <w:color w:val="auto"/>
          <w:lang w:eastAsia="zh-CN"/>
        </w:rPr>
        <w:t>的基质效应进行评估，结果见</w:t>
      </w:r>
      <w:proofErr w:type="gramStart"/>
      <w:r>
        <w:rPr>
          <w:rFonts w:ascii="Times New Roman" w:eastAsia="宋体" w:hAnsi="Times New Roman" w:cs="Times New Roman"/>
          <w:color w:val="auto"/>
          <w:lang w:eastAsia="zh-CN"/>
        </w:rPr>
        <w:t>表</w:t>
      </w:r>
      <w:r>
        <w:rPr>
          <w:rFonts w:ascii="Times New Roman" w:eastAsia="宋体" w:hAnsi="Times New Roman" w:cs="Times New Roman" w:hint="eastAsia"/>
          <w:color w:val="auto"/>
          <w:lang w:eastAsia="zh-CN"/>
        </w:rPr>
        <w:t xml:space="preserve"> 3 </w:t>
      </w:r>
      <w:proofErr w:type="gramEnd"/>
      <w:r>
        <w:rPr>
          <w:rFonts w:ascii="Times New Roman" w:eastAsia="宋体" w:hAnsi="Times New Roman" w:cs="Times New Roman"/>
          <w:color w:val="auto"/>
          <w:lang w:eastAsia="zh-CN"/>
        </w:rPr>
        <w:t>所示，柔顺剂基质对</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DTDMAC</w:t>
      </w:r>
      <w:r>
        <w:rPr>
          <w:rFonts w:ascii="Times New Roman" w:eastAsia="宋体" w:hAnsi="Times New Roman" w:cs="Times New Roman" w:hint="eastAsia"/>
          <w:color w:val="auto"/>
          <w:lang w:eastAsia="zh-CN"/>
        </w:rPr>
        <w:t xml:space="preserve"> </w:t>
      </w:r>
      <w:r>
        <w:rPr>
          <w:rFonts w:ascii="Times New Roman" w:eastAsia="宋体" w:hAnsi="Times New Roman" w:cs="Times New Roman" w:hint="eastAsia"/>
          <w:color w:val="auto"/>
          <w:lang w:eastAsia="zh-CN"/>
        </w:rPr>
        <w:t>不构成实际的离子抑制作用，基质效应可忽略，该方法无需采取额外基质补偿措施。</w:t>
      </w:r>
    </w:p>
    <w:p w14:paraId="426598D6" w14:textId="77777777" w:rsidR="008B51ED" w:rsidRDefault="00000000">
      <w:pPr>
        <w:kinsoku/>
        <w:autoSpaceDE/>
        <w:autoSpaceDN/>
        <w:spacing w:line="300" w:lineRule="auto"/>
        <w:jc w:val="center"/>
        <w:textAlignment w:val="auto"/>
        <w:rPr>
          <w:rFonts w:ascii="Times New Roman" w:eastAsia="宋体" w:hAnsi="Times New Roman" w:cs="Times New Roman"/>
          <w:color w:val="auto"/>
          <w:sz w:val="18"/>
          <w:szCs w:val="18"/>
          <w:lang w:eastAsia="zh-CN"/>
        </w:rPr>
      </w:pPr>
      <w:r>
        <w:rPr>
          <w:rFonts w:ascii="Times New Roman" w:eastAsia="宋体" w:hAnsi="Times New Roman" w:cs="Times New Roman"/>
          <w:color w:val="auto"/>
          <w:sz w:val="18"/>
          <w:szCs w:val="18"/>
          <w:lang w:eastAsia="zh-CN"/>
        </w:rPr>
        <w:t>表</w:t>
      </w:r>
      <w:r>
        <w:rPr>
          <w:rFonts w:ascii="Times New Roman" w:eastAsia="宋体" w:hAnsi="Times New Roman" w:cs="Times New Roman" w:hint="eastAsia"/>
          <w:color w:val="auto"/>
          <w:sz w:val="18"/>
          <w:szCs w:val="18"/>
          <w:lang w:eastAsia="zh-CN"/>
        </w:rPr>
        <w:t>3</w:t>
      </w:r>
      <w:r>
        <w:rPr>
          <w:rFonts w:ascii="Times New Roman" w:eastAsia="宋体" w:hAnsi="Times New Roman" w:cs="Times New Roman"/>
          <w:color w:val="auto"/>
          <w:sz w:val="18"/>
          <w:szCs w:val="18"/>
          <w:lang w:eastAsia="zh-CN"/>
        </w:rPr>
        <w:t xml:space="preserve"> DTDMAC</w:t>
      </w:r>
      <w:r>
        <w:rPr>
          <w:rFonts w:ascii="Times New Roman" w:eastAsia="宋体" w:hAnsi="Times New Roman" w:cs="Times New Roman"/>
          <w:color w:val="auto"/>
          <w:sz w:val="18"/>
          <w:szCs w:val="18"/>
          <w:lang w:eastAsia="zh-CN"/>
        </w:rPr>
        <w:t>的基质效应评估</w:t>
      </w:r>
    </w:p>
    <w:tbl>
      <w:tblPr>
        <w:tblStyle w:val="aa"/>
        <w:tblW w:w="0" w:type="auto"/>
        <w:jc w:val="center"/>
        <w:tblLook w:val="04A0" w:firstRow="1" w:lastRow="0" w:firstColumn="1" w:lastColumn="0" w:noHBand="0" w:noVBand="1"/>
      </w:tblPr>
      <w:tblGrid>
        <w:gridCol w:w="1728"/>
        <w:gridCol w:w="1728"/>
        <w:gridCol w:w="1728"/>
        <w:gridCol w:w="1728"/>
        <w:gridCol w:w="1728"/>
      </w:tblGrid>
      <w:tr w:rsidR="008B51ED" w14:paraId="41BF807F" w14:textId="77777777">
        <w:trPr>
          <w:trHeight w:val="340"/>
          <w:jc w:val="center"/>
        </w:trPr>
        <w:tc>
          <w:tcPr>
            <w:tcW w:w="1728" w:type="dxa"/>
            <w:tcBorders>
              <w:top w:val="single" w:sz="12" w:space="0" w:color="000000"/>
              <w:left w:val="nil"/>
              <w:bottom w:val="single" w:sz="4" w:space="0" w:color="000000"/>
              <w:right w:val="nil"/>
              <w:tl2br w:val="nil"/>
            </w:tcBorders>
            <w:shd w:val="clear" w:color="auto" w:fill="FFFFFF"/>
            <w:vAlign w:val="center"/>
          </w:tcPr>
          <w:p w14:paraId="220A3A4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机构</w:t>
            </w:r>
          </w:p>
        </w:tc>
        <w:tc>
          <w:tcPr>
            <w:tcW w:w="1728" w:type="dxa"/>
            <w:tcBorders>
              <w:top w:val="single" w:sz="12" w:space="0" w:color="000000"/>
              <w:left w:val="nil"/>
              <w:bottom w:val="single" w:sz="4" w:space="0" w:color="000000"/>
              <w:right w:val="nil"/>
            </w:tcBorders>
            <w:shd w:val="clear" w:color="auto" w:fill="FFFFFF"/>
            <w:vAlign w:val="center"/>
          </w:tcPr>
          <w:p w14:paraId="5D33BD89"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纯溶剂斜率</w:t>
            </w:r>
            <w:proofErr w:type="spellEnd"/>
            <w:r>
              <w:rPr>
                <w:rFonts w:ascii="Times New Roman" w:eastAsia="宋体" w:hAnsi="Times New Roman" w:cs="Times New Roman"/>
                <w:sz w:val="18"/>
                <w:szCs w:val="18"/>
              </w:rPr>
              <w:t>(</w:t>
            </w:r>
            <w:proofErr w:type="spellStart"/>
            <w:r>
              <w:rPr>
                <w:rFonts w:ascii="Times New Roman" w:eastAsia="宋体" w:hAnsi="Times New Roman" w:cs="Times New Roman"/>
                <w:sz w:val="18"/>
                <w:szCs w:val="18"/>
              </w:rPr>
              <w:t>k</w:t>
            </w:r>
            <w:r>
              <w:rPr>
                <w:rFonts w:ascii="Times New Roman" w:eastAsia="宋体" w:hAnsi="Times New Roman" w:cs="Times New Roman"/>
                <w:sz w:val="18"/>
                <w:szCs w:val="18"/>
                <w:vertAlign w:val="subscript"/>
              </w:rPr>
              <w:t>sol</w:t>
            </w:r>
            <w:proofErr w:type="spellEnd"/>
            <w:r>
              <w:rPr>
                <w:rFonts w:ascii="Times New Roman" w:eastAsia="宋体" w:hAnsi="Times New Roman" w:cs="Times New Roman"/>
                <w:sz w:val="18"/>
                <w:szCs w:val="18"/>
              </w:rPr>
              <w:t>)</w:t>
            </w:r>
          </w:p>
        </w:tc>
        <w:tc>
          <w:tcPr>
            <w:tcW w:w="1728" w:type="dxa"/>
            <w:tcBorders>
              <w:top w:val="single" w:sz="12" w:space="0" w:color="000000"/>
              <w:left w:val="nil"/>
              <w:bottom w:val="single" w:sz="4" w:space="0" w:color="000000"/>
              <w:right w:val="nil"/>
            </w:tcBorders>
            <w:shd w:val="clear" w:color="auto" w:fill="FFFFFF"/>
            <w:vAlign w:val="center"/>
          </w:tcPr>
          <w:p w14:paraId="2A6D9B5F"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基质匹配斜率</w:t>
            </w:r>
            <w:proofErr w:type="spellEnd"/>
            <w:r>
              <w:rPr>
                <w:rFonts w:ascii="Times New Roman" w:eastAsia="宋体" w:hAnsi="Times New Roman" w:cs="Times New Roman"/>
                <w:sz w:val="18"/>
                <w:szCs w:val="18"/>
              </w:rPr>
              <w:t>(</w:t>
            </w:r>
            <w:proofErr w:type="spellStart"/>
            <w:r>
              <w:rPr>
                <w:rFonts w:ascii="Times New Roman" w:eastAsia="宋体" w:hAnsi="Times New Roman" w:cs="Times New Roman"/>
                <w:sz w:val="18"/>
                <w:szCs w:val="18"/>
              </w:rPr>
              <w:t>k</w:t>
            </w:r>
            <w:r>
              <w:rPr>
                <w:rFonts w:ascii="Times New Roman" w:eastAsia="宋体" w:hAnsi="Times New Roman" w:cs="Times New Roman"/>
                <w:sz w:val="18"/>
                <w:szCs w:val="18"/>
                <w:vertAlign w:val="subscript"/>
              </w:rPr>
              <w:t>mat</w:t>
            </w:r>
            <w:proofErr w:type="spellEnd"/>
            <w:r>
              <w:rPr>
                <w:rFonts w:ascii="Times New Roman" w:eastAsia="宋体" w:hAnsi="Times New Roman" w:cs="Times New Roman"/>
                <w:sz w:val="18"/>
                <w:szCs w:val="18"/>
              </w:rPr>
              <w:t>)</w:t>
            </w:r>
          </w:p>
        </w:tc>
        <w:tc>
          <w:tcPr>
            <w:tcW w:w="1728" w:type="dxa"/>
            <w:tcBorders>
              <w:top w:val="single" w:sz="12" w:space="0" w:color="000000"/>
              <w:left w:val="nil"/>
              <w:bottom w:val="single" w:sz="4" w:space="0" w:color="000000"/>
              <w:right w:val="nil"/>
            </w:tcBorders>
            <w:shd w:val="clear" w:color="auto" w:fill="FFFFFF"/>
            <w:vAlign w:val="center"/>
          </w:tcPr>
          <w:p w14:paraId="47543BAE"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rPr>
            </w:pPr>
            <w:proofErr w:type="spellStart"/>
            <w:proofErr w:type="gramStart"/>
            <w:r>
              <w:rPr>
                <w:rFonts w:ascii="Times New Roman" w:eastAsia="宋体" w:hAnsi="Times New Roman" w:cs="Times New Roman"/>
                <w:sz w:val="18"/>
                <w:szCs w:val="18"/>
              </w:rPr>
              <w:t>基质效应</w:t>
            </w:r>
            <w:proofErr w:type="spellEnd"/>
            <w:r>
              <w:rPr>
                <w:rFonts w:ascii="Times New Roman" w:eastAsia="宋体" w:hAnsi="Times New Roman" w:cs="Times New Roman"/>
                <w:sz w:val="18"/>
                <w:szCs w:val="18"/>
              </w:rPr>
              <w:t>(</w:t>
            </w:r>
            <w:proofErr w:type="gramEnd"/>
            <w:r>
              <w:rPr>
                <w:rFonts w:ascii="Times New Roman" w:eastAsia="宋体" w:hAnsi="Times New Roman" w:cs="Times New Roman"/>
                <w:sz w:val="18"/>
                <w:szCs w:val="18"/>
              </w:rPr>
              <w:t>ME/%)</w:t>
            </w:r>
          </w:p>
        </w:tc>
        <w:tc>
          <w:tcPr>
            <w:tcW w:w="1728" w:type="dxa"/>
            <w:tcBorders>
              <w:top w:val="single" w:sz="12" w:space="0" w:color="000000"/>
              <w:left w:val="nil"/>
              <w:bottom w:val="single" w:sz="4" w:space="0" w:color="000000"/>
              <w:right w:val="nil"/>
            </w:tcBorders>
            <w:shd w:val="clear" w:color="auto" w:fill="FFFFFF"/>
            <w:vAlign w:val="center"/>
          </w:tcPr>
          <w:p w14:paraId="01EACAB3"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评价</w:t>
            </w:r>
            <w:proofErr w:type="spellEnd"/>
          </w:p>
        </w:tc>
      </w:tr>
      <w:tr w:rsidR="008B51ED" w14:paraId="26611D5D" w14:textId="77777777">
        <w:trPr>
          <w:trHeight w:val="340"/>
          <w:jc w:val="center"/>
        </w:trPr>
        <w:tc>
          <w:tcPr>
            <w:tcW w:w="1728" w:type="dxa"/>
            <w:tcBorders>
              <w:top w:val="single" w:sz="4" w:space="0" w:color="000000"/>
              <w:left w:val="nil"/>
              <w:bottom w:val="nil"/>
              <w:right w:val="nil"/>
            </w:tcBorders>
            <w:shd w:val="clear" w:color="auto" w:fill="FFFFFF"/>
            <w:vAlign w:val="center"/>
          </w:tcPr>
          <w:p w14:paraId="220F290B"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728" w:type="dxa"/>
            <w:tcBorders>
              <w:top w:val="single" w:sz="4" w:space="0" w:color="000000"/>
              <w:left w:val="nil"/>
              <w:bottom w:val="nil"/>
              <w:right w:val="nil"/>
            </w:tcBorders>
            <w:shd w:val="clear" w:color="auto" w:fill="FFFFFF"/>
            <w:vAlign w:val="center"/>
          </w:tcPr>
          <w:p w14:paraId="6B36229E"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76122453</w:t>
            </w:r>
          </w:p>
        </w:tc>
        <w:tc>
          <w:tcPr>
            <w:tcW w:w="1728" w:type="dxa"/>
            <w:tcBorders>
              <w:top w:val="single" w:sz="4" w:space="0" w:color="000000"/>
              <w:left w:val="nil"/>
              <w:bottom w:val="nil"/>
              <w:right w:val="nil"/>
            </w:tcBorders>
            <w:shd w:val="clear" w:color="auto" w:fill="FFFFFF"/>
            <w:vAlign w:val="center"/>
          </w:tcPr>
          <w:p w14:paraId="6EC355F5"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75856920 </w:t>
            </w:r>
          </w:p>
        </w:tc>
        <w:tc>
          <w:tcPr>
            <w:tcW w:w="1728" w:type="dxa"/>
            <w:tcBorders>
              <w:top w:val="single" w:sz="4" w:space="0" w:color="000000"/>
              <w:left w:val="nil"/>
              <w:bottom w:val="nil"/>
              <w:right w:val="nil"/>
            </w:tcBorders>
            <w:shd w:val="clear" w:color="auto" w:fill="FFFFFF"/>
            <w:vAlign w:val="center"/>
          </w:tcPr>
          <w:p w14:paraId="33C4F34D"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-0.35</w:t>
            </w:r>
          </w:p>
        </w:tc>
        <w:tc>
          <w:tcPr>
            <w:tcW w:w="1728" w:type="dxa"/>
            <w:vMerge w:val="restart"/>
            <w:tcBorders>
              <w:top w:val="single" w:sz="4" w:space="0" w:color="000000"/>
              <w:left w:val="nil"/>
              <w:bottom w:val="nil"/>
              <w:right w:val="nil"/>
            </w:tcBorders>
            <w:shd w:val="clear" w:color="auto" w:fill="FFFFFF"/>
            <w:vAlign w:val="center"/>
          </w:tcPr>
          <w:p w14:paraId="3C59BFC5"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无明显基质效应</w:t>
            </w:r>
          </w:p>
        </w:tc>
      </w:tr>
      <w:tr w:rsidR="008B51ED" w14:paraId="3F5ABC1B" w14:textId="77777777">
        <w:trPr>
          <w:trHeight w:val="340"/>
          <w:jc w:val="center"/>
        </w:trPr>
        <w:tc>
          <w:tcPr>
            <w:tcW w:w="1728" w:type="dxa"/>
            <w:tcBorders>
              <w:top w:val="nil"/>
              <w:left w:val="nil"/>
              <w:bottom w:val="nil"/>
              <w:right w:val="nil"/>
            </w:tcBorders>
            <w:shd w:val="clear" w:color="auto" w:fill="FFFFFF"/>
            <w:vAlign w:val="center"/>
          </w:tcPr>
          <w:p w14:paraId="157C843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B</w:t>
            </w:r>
          </w:p>
        </w:tc>
        <w:tc>
          <w:tcPr>
            <w:tcW w:w="1728" w:type="dxa"/>
            <w:tcBorders>
              <w:top w:val="nil"/>
              <w:left w:val="nil"/>
              <w:bottom w:val="nil"/>
              <w:right w:val="nil"/>
            </w:tcBorders>
            <w:shd w:val="clear" w:color="auto" w:fill="FFFFFF"/>
            <w:vAlign w:val="center"/>
          </w:tcPr>
          <w:p w14:paraId="60CC6D74"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6091100</w:t>
            </w:r>
          </w:p>
        </w:tc>
        <w:tc>
          <w:tcPr>
            <w:tcW w:w="1728" w:type="dxa"/>
            <w:tcBorders>
              <w:top w:val="nil"/>
              <w:left w:val="nil"/>
              <w:bottom w:val="nil"/>
              <w:right w:val="nil"/>
            </w:tcBorders>
            <w:shd w:val="clear" w:color="auto" w:fill="FFFFFF"/>
            <w:vAlign w:val="center"/>
          </w:tcPr>
          <w:p w14:paraId="3736246D"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5561243</w:t>
            </w:r>
          </w:p>
        </w:tc>
        <w:tc>
          <w:tcPr>
            <w:tcW w:w="1728" w:type="dxa"/>
            <w:tcBorders>
              <w:top w:val="nil"/>
              <w:left w:val="nil"/>
              <w:bottom w:val="nil"/>
              <w:right w:val="nil"/>
            </w:tcBorders>
            <w:shd w:val="clear" w:color="auto" w:fill="FFFFFF"/>
            <w:vAlign w:val="center"/>
          </w:tcPr>
          <w:p w14:paraId="17341BDD"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-8.7</w:t>
            </w:r>
          </w:p>
        </w:tc>
        <w:tc>
          <w:tcPr>
            <w:tcW w:w="1728" w:type="dxa"/>
            <w:vMerge/>
            <w:tcBorders>
              <w:top w:val="nil"/>
              <w:left w:val="nil"/>
              <w:bottom w:val="nil"/>
              <w:right w:val="nil"/>
            </w:tcBorders>
            <w:shd w:val="clear" w:color="auto" w:fill="FFFFFF"/>
            <w:vAlign w:val="center"/>
          </w:tcPr>
          <w:p w14:paraId="52C5ABCC"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r w:rsidR="008B51ED" w14:paraId="390C369A" w14:textId="77777777">
        <w:trPr>
          <w:trHeight w:val="340"/>
          <w:jc w:val="center"/>
        </w:trPr>
        <w:tc>
          <w:tcPr>
            <w:tcW w:w="1728" w:type="dxa"/>
            <w:tcBorders>
              <w:top w:val="nil"/>
              <w:left w:val="nil"/>
              <w:bottom w:val="single" w:sz="12" w:space="0" w:color="000000"/>
              <w:right w:val="nil"/>
            </w:tcBorders>
            <w:shd w:val="clear" w:color="auto" w:fill="FFFFFF"/>
            <w:vAlign w:val="center"/>
          </w:tcPr>
          <w:p w14:paraId="41BFC1F1"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728" w:type="dxa"/>
            <w:tcBorders>
              <w:top w:val="nil"/>
              <w:left w:val="nil"/>
              <w:bottom w:val="single" w:sz="12" w:space="0" w:color="000000"/>
              <w:right w:val="nil"/>
            </w:tcBorders>
            <w:shd w:val="clear" w:color="auto" w:fill="FFFFFF"/>
            <w:vAlign w:val="center"/>
          </w:tcPr>
          <w:p w14:paraId="080F92DF"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31385</w:t>
            </w:r>
          </w:p>
        </w:tc>
        <w:tc>
          <w:tcPr>
            <w:tcW w:w="1728" w:type="dxa"/>
            <w:tcBorders>
              <w:top w:val="nil"/>
              <w:left w:val="nil"/>
              <w:bottom w:val="single" w:sz="12" w:space="0" w:color="000000"/>
              <w:right w:val="nil"/>
            </w:tcBorders>
            <w:shd w:val="clear" w:color="auto" w:fill="FFFFFF"/>
            <w:vAlign w:val="center"/>
          </w:tcPr>
          <w:p w14:paraId="3C3F715C"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29722</w:t>
            </w:r>
          </w:p>
        </w:tc>
        <w:tc>
          <w:tcPr>
            <w:tcW w:w="1728" w:type="dxa"/>
            <w:tcBorders>
              <w:top w:val="nil"/>
              <w:left w:val="nil"/>
              <w:bottom w:val="single" w:sz="12" w:space="0" w:color="000000"/>
              <w:right w:val="nil"/>
            </w:tcBorders>
            <w:shd w:val="clear" w:color="auto" w:fill="FFFFFF"/>
            <w:vAlign w:val="center"/>
          </w:tcPr>
          <w:p w14:paraId="54CCC5CB"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-5.3</w:t>
            </w:r>
          </w:p>
        </w:tc>
        <w:tc>
          <w:tcPr>
            <w:tcW w:w="1728" w:type="dxa"/>
            <w:vMerge/>
            <w:tcBorders>
              <w:top w:val="nil"/>
              <w:left w:val="nil"/>
              <w:bottom w:val="single" w:sz="12" w:space="0" w:color="000000"/>
              <w:right w:val="nil"/>
            </w:tcBorders>
            <w:shd w:val="clear" w:color="auto" w:fill="FFFFFF"/>
            <w:vAlign w:val="center"/>
          </w:tcPr>
          <w:p w14:paraId="001C00FB"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bl>
    <w:p w14:paraId="4C0C2CED" w14:textId="77777777" w:rsidR="008B51ED" w:rsidRDefault="008B51ED">
      <w:pPr>
        <w:widowControl w:val="0"/>
        <w:spacing w:line="300" w:lineRule="auto"/>
        <w:jc w:val="both"/>
        <w:rPr>
          <w:rFonts w:ascii="Times New Roman" w:eastAsia="宋体" w:hAnsi="Times New Roman" w:cs="Times New Roman"/>
          <w:b/>
          <w:kern w:val="2"/>
          <w:sz w:val="24"/>
          <w:lang w:eastAsia="zh-CN"/>
        </w:rPr>
      </w:pPr>
    </w:p>
    <w:p w14:paraId="1FD24979"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b w:val="0"/>
          <w:bCs w:val="0"/>
          <w:color w:val="auto"/>
          <w:sz w:val="24"/>
          <w:szCs w:val="24"/>
          <w:lang w:eastAsia="zh-CN"/>
        </w:rPr>
        <w:lastRenderedPageBreak/>
        <w:t>标准曲线</w:t>
      </w:r>
      <w:r>
        <w:rPr>
          <w:rFonts w:ascii="宋体" w:eastAsia="宋体" w:hAnsi="宋体" w:cs="宋体" w:hint="eastAsia"/>
          <w:b w:val="0"/>
          <w:bCs w:val="0"/>
          <w:color w:val="auto"/>
          <w:sz w:val="24"/>
          <w:szCs w:val="24"/>
          <w:lang w:eastAsia="zh-CN"/>
        </w:rPr>
        <w:t>线性考察</w:t>
      </w:r>
    </w:p>
    <w:p w14:paraId="57C16D49" w14:textId="77777777" w:rsidR="008B51ED" w:rsidRDefault="00000000">
      <w:pPr>
        <w:pStyle w:val="a5"/>
        <w:kinsoku/>
        <w:autoSpaceDE/>
        <w:autoSpaceDN/>
        <w:snapToGrid/>
        <w:spacing w:line="360" w:lineRule="auto"/>
        <w:ind w:firstLine="440"/>
        <w:textAlignment w:val="auto"/>
        <w:rPr>
          <w:rFonts w:ascii="Times New Roman" w:hAnsi="Times New Roman" w:cs="Times New Roman"/>
          <w:color w:val="auto"/>
          <w:lang w:eastAsia="zh-CN"/>
        </w:rPr>
      </w:pPr>
      <w:proofErr w:type="gramStart"/>
      <w:r>
        <w:rPr>
          <w:rFonts w:ascii="Times New Roman" w:hAnsi="Times New Roman" w:cs="Times New Roman"/>
          <w:color w:val="auto"/>
          <w:lang w:eastAsia="zh-CN"/>
        </w:rPr>
        <w:t>配制</w:t>
      </w:r>
      <w:r>
        <w:rPr>
          <w:rFonts w:ascii="Times New Roman" w:hAnsi="Times New Roman" w:cs="Times New Roman"/>
          <w:color w:val="auto"/>
          <w:lang w:eastAsia="zh-CN"/>
        </w:rPr>
        <w:t xml:space="preserve"> 6 </w:t>
      </w:r>
      <w:r>
        <w:rPr>
          <w:rFonts w:ascii="Times New Roman" w:hAnsi="Times New Roman" w:cs="Times New Roman"/>
          <w:color w:val="auto"/>
          <w:lang w:eastAsia="zh-CN"/>
        </w:rPr>
        <w:t>个</w:t>
      </w:r>
      <w:proofErr w:type="gramEnd"/>
      <w:r>
        <w:rPr>
          <w:rFonts w:ascii="Times New Roman" w:hAnsi="Times New Roman" w:cs="Times New Roman"/>
          <w:color w:val="auto"/>
          <w:lang w:eastAsia="zh-CN"/>
        </w:rPr>
        <w:t>梯度浓度基质匹配标准工作液，覆盖定量限至样品最高预期浓度，每个浓度进</w:t>
      </w:r>
      <w:proofErr w:type="gramStart"/>
      <w:r>
        <w:rPr>
          <w:rFonts w:ascii="Times New Roman" w:hAnsi="Times New Roman" w:cs="Times New Roman"/>
          <w:color w:val="auto"/>
          <w:lang w:eastAsia="zh-CN"/>
        </w:rPr>
        <w:t>样</w:t>
      </w:r>
      <w:r>
        <w:rPr>
          <w:rFonts w:ascii="Times New Roman" w:hAnsi="Times New Roman" w:cs="Times New Roman"/>
          <w:color w:val="auto"/>
          <w:lang w:eastAsia="zh-CN"/>
        </w:rPr>
        <w:t xml:space="preserve"> </w:t>
      </w:r>
      <w:r>
        <w:rPr>
          <w:rFonts w:ascii="Times New Roman" w:hAnsi="Times New Roman" w:cs="Times New Roman" w:hint="eastAsia"/>
          <w:color w:val="auto"/>
          <w:lang w:eastAsia="zh-CN"/>
        </w:rPr>
        <w:t>2</w:t>
      </w:r>
      <w:r>
        <w:rPr>
          <w:rFonts w:ascii="Times New Roman" w:hAnsi="Times New Roman" w:cs="Times New Roman"/>
          <w:color w:val="auto"/>
          <w:lang w:eastAsia="zh-CN"/>
        </w:rPr>
        <w:t xml:space="preserve"> </w:t>
      </w:r>
      <w:proofErr w:type="gramEnd"/>
      <w:r>
        <w:rPr>
          <w:rFonts w:ascii="Times New Roman" w:hAnsi="Times New Roman" w:cs="Times New Roman"/>
          <w:color w:val="auto"/>
          <w:lang w:eastAsia="zh-CN"/>
        </w:rPr>
        <w:t>次；以目标物浓度</w:t>
      </w:r>
      <w:r>
        <w:rPr>
          <w:rFonts w:ascii="Times New Roman" w:hAnsi="Times New Roman" w:cs="Times New Roman" w:hint="eastAsia"/>
          <w:i/>
          <w:iCs/>
          <w:lang w:eastAsia="zh-CN"/>
        </w:rPr>
        <w:t>x</w:t>
      </w:r>
      <w:r>
        <w:rPr>
          <w:rFonts w:ascii="Times New Roman" w:hAnsi="Times New Roman" w:cs="Times New Roman"/>
          <w:color w:val="auto"/>
          <w:lang w:eastAsia="zh-CN"/>
        </w:rPr>
        <w:t>（</w:t>
      </w:r>
      <w:r>
        <w:rPr>
          <w:rFonts w:ascii="Times New Roman" w:hAnsi="Times New Roman" w:cs="Times New Roman"/>
          <w:color w:val="auto"/>
          <w:lang w:eastAsia="zh-CN"/>
        </w:rPr>
        <w:t>ng/mL</w:t>
      </w:r>
      <w:r>
        <w:rPr>
          <w:rFonts w:ascii="Times New Roman" w:hAnsi="Times New Roman" w:cs="Times New Roman"/>
          <w:color w:val="auto"/>
          <w:lang w:eastAsia="zh-CN"/>
        </w:rPr>
        <w:t>）为横坐标，定量离子峰面积之和</w:t>
      </w:r>
      <w:r>
        <w:rPr>
          <w:rFonts w:ascii="Times New Roman" w:hAnsi="Times New Roman" w:cs="Times New Roman"/>
          <w:color w:val="auto"/>
          <w:lang w:eastAsia="zh-CN"/>
        </w:rPr>
        <w:t xml:space="preserve"> </w:t>
      </w:r>
      <w:r>
        <w:rPr>
          <w:rFonts w:ascii="Times New Roman" w:hAnsi="Times New Roman" w:cs="Times New Roman"/>
          <w:i/>
          <w:iCs/>
          <w:lang w:eastAsia="zh-CN"/>
        </w:rPr>
        <w:t>y</w:t>
      </w:r>
      <w:r>
        <w:rPr>
          <w:rFonts w:ascii="Times New Roman" w:hAnsi="Times New Roman" w:cs="Times New Roman"/>
          <w:color w:val="auto"/>
          <w:lang w:eastAsia="zh-CN"/>
        </w:rPr>
        <w:t>为纵坐标进行线性回归。</w:t>
      </w:r>
    </w:p>
    <w:p w14:paraId="7CB9C32A" w14:textId="77777777" w:rsidR="008B51ED" w:rsidRDefault="00000000">
      <w:pPr>
        <w:pStyle w:val="a5"/>
        <w:kinsoku/>
        <w:autoSpaceDE/>
        <w:autoSpaceDN/>
        <w:snapToGrid/>
        <w:spacing w:line="360" w:lineRule="auto"/>
        <w:ind w:firstLine="440"/>
        <w:textAlignment w:val="auto"/>
        <w:rPr>
          <w:rFonts w:ascii="Times New Roman" w:hAnsi="Times New Roman" w:cs="Times New Roman"/>
          <w:color w:val="auto"/>
          <w:lang w:eastAsia="zh-CN"/>
        </w:rPr>
      </w:pPr>
      <w:r>
        <w:rPr>
          <w:rFonts w:ascii="Times New Roman" w:hAnsi="Times New Roman" w:cs="Times New Roman" w:hint="eastAsia"/>
          <w:color w:val="auto"/>
          <w:lang w:eastAsia="zh-CN"/>
        </w:rPr>
        <w:t>验证结果见表</w:t>
      </w:r>
      <w:r>
        <w:rPr>
          <w:rFonts w:ascii="Times New Roman" w:hAnsi="Times New Roman" w:cs="Times New Roman" w:hint="eastAsia"/>
          <w:color w:val="auto"/>
          <w:lang w:eastAsia="zh-CN"/>
        </w:rPr>
        <w:t>4</w:t>
      </w:r>
      <w:r>
        <w:rPr>
          <w:rFonts w:ascii="Times New Roman" w:hAnsi="Times New Roman" w:cs="Times New Roman" w:hint="eastAsia"/>
          <w:color w:val="auto"/>
          <w:lang w:eastAsia="zh-CN"/>
        </w:rPr>
        <w:t>，</w:t>
      </w:r>
      <w:r>
        <w:rPr>
          <w:rFonts w:ascii="Times New Roman" w:hAnsi="Times New Roman" w:cs="Times New Roman"/>
          <w:color w:val="auto"/>
          <w:lang w:eastAsia="zh-CN"/>
        </w:rPr>
        <w:t>曲线相关</w:t>
      </w:r>
      <w:proofErr w:type="gramStart"/>
      <w:r>
        <w:rPr>
          <w:rFonts w:ascii="Times New Roman" w:hAnsi="Times New Roman" w:cs="Times New Roman"/>
          <w:color w:val="auto"/>
          <w:lang w:eastAsia="zh-CN"/>
        </w:rPr>
        <w:t>系数</w:t>
      </w:r>
      <w:r>
        <w:rPr>
          <w:rFonts w:ascii="Times New Roman" w:hAnsi="Times New Roman" w:cs="Times New Roman"/>
          <w:color w:val="auto"/>
          <w:lang w:eastAsia="zh-CN"/>
        </w:rPr>
        <w:t xml:space="preserve"> R</w:t>
      </w:r>
      <w:r>
        <w:rPr>
          <w:rFonts w:ascii="Times New Roman" w:hAnsi="Times New Roman" w:cs="Times New Roman"/>
          <w:color w:val="auto"/>
          <w:vertAlign w:val="superscript"/>
          <w:lang w:eastAsia="zh-CN"/>
        </w:rPr>
        <w:t>2</w:t>
      </w:r>
      <w:proofErr w:type="gramEnd"/>
      <w:r>
        <w:rPr>
          <w:rFonts w:ascii="Times New Roman" w:hAnsi="Times New Roman" w:cs="Times New Roman" w:hint="eastAsia"/>
          <w:color w:val="auto"/>
          <w:lang w:eastAsia="zh-CN"/>
        </w:rPr>
        <w:t>≥</w:t>
      </w:r>
      <w:r>
        <w:rPr>
          <w:rFonts w:ascii="Times New Roman" w:hAnsi="Times New Roman" w:cs="Times New Roman"/>
          <w:color w:val="auto"/>
          <w:lang w:eastAsia="zh-CN"/>
        </w:rPr>
        <w:t>0.99</w:t>
      </w:r>
      <w:r>
        <w:rPr>
          <w:rFonts w:ascii="Times New Roman" w:hAnsi="Times New Roman" w:cs="Times New Roman" w:hint="eastAsia"/>
          <w:color w:val="auto"/>
          <w:lang w:eastAsia="zh-CN"/>
        </w:rPr>
        <w:t>6</w:t>
      </w:r>
      <w:r>
        <w:rPr>
          <w:rFonts w:ascii="Times New Roman" w:hAnsi="Times New Roman" w:cs="Times New Roman"/>
          <w:color w:val="auto"/>
          <w:lang w:eastAsia="zh-CN"/>
        </w:rPr>
        <w:t>，全线性区间无明显弯曲，可覆盖洗涤用品中</w:t>
      </w:r>
      <w:r>
        <w:rPr>
          <w:rFonts w:ascii="Times New Roman" w:hAnsi="Times New Roman" w:cs="Times New Roman" w:hint="eastAsia"/>
          <w:color w:val="auto"/>
          <w:lang w:eastAsia="zh-CN"/>
        </w:rPr>
        <w:t>二牛脂基二甲基氯化铵</w:t>
      </w:r>
      <w:r>
        <w:rPr>
          <w:rFonts w:ascii="Times New Roman" w:hAnsi="Times New Roman" w:cs="Times New Roman"/>
          <w:color w:val="auto"/>
          <w:lang w:eastAsia="zh-CN"/>
        </w:rPr>
        <w:t>常规含量检测需求。</w:t>
      </w:r>
    </w:p>
    <w:p w14:paraId="52D753E7" w14:textId="77777777" w:rsidR="008B51ED" w:rsidRDefault="00000000">
      <w:pPr>
        <w:pStyle w:val="a5"/>
        <w:kinsoku/>
        <w:autoSpaceDE/>
        <w:autoSpaceDN/>
        <w:snapToGrid/>
        <w:spacing w:line="360" w:lineRule="auto"/>
        <w:ind w:firstLine="440"/>
        <w:jc w:val="center"/>
        <w:textAlignment w:val="auto"/>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表</w:t>
      </w:r>
      <w:r>
        <w:rPr>
          <w:rFonts w:ascii="Times New Roman" w:hAnsi="Times New Roman" w:cs="Times New Roman" w:hint="eastAsia"/>
          <w:color w:val="auto"/>
          <w:sz w:val="18"/>
          <w:szCs w:val="18"/>
          <w:lang w:eastAsia="zh-CN"/>
        </w:rPr>
        <w:t>4</w:t>
      </w:r>
      <w:r>
        <w:rPr>
          <w:rFonts w:ascii="Times New Roman" w:hAnsi="Times New Roman" w:cs="Times New Roman"/>
          <w:color w:val="auto"/>
          <w:sz w:val="18"/>
          <w:szCs w:val="18"/>
          <w:lang w:eastAsia="zh-CN"/>
        </w:rPr>
        <w:t>标准曲线线性试验</w:t>
      </w:r>
      <w:r>
        <w:rPr>
          <w:rFonts w:ascii="Times New Roman" w:hAnsi="Times New Roman" w:cs="Times New Roman" w:hint="eastAsia"/>
          <w:color w:val="auto"/>
          <w:sz w:val="18"/>
          <w:szCs w:val="18"/>
          <w:lang w:eastAsia="zh-CN"/>
        </w:rPr>
        <w:t>结果</w:t>
      </w:r>
      <w:r>
        <w:rPr>
          <w:rFonts w:ascii="Times New Roman" w:hAnsi="Times New Roman" w:cs="Times New Roman"/>
          <w:color w:val="auto"/>
          <w:sz w:val="18"/>
          <w:szCs w:val="18"/>
          <w:lang w:eastAsia="zh-CN"/>
        </w:rPr>
        <w:t>记录表</w:t>
      </w:r>
    </w:p>
    <w:tbl>
      <w:tblPr>
        <w:tblStyle w:val="aa"/>
        <w:tblW w:w="0" w:type="auto"/>
        <w:jc w:val="center"/>
        <w:tblLook w:val="04A0" w:firstRow="1" w:lastRow="0" w:firstColumn="1" w:lastColumn="0" w:noHBand="0" w:noVBand="1"/>
      </w:tblPr>
      <w:tblGrid>
        <w:gridCol w:w="2080"/>
        <w:gridCol w:w="2080"/>
        <w:gridCol w:w="2080"/>
        <w:gridCol w:w="2080"/>
      </w:tblGrid>
      <w:tr w:rsidR="008B51ED" w14:paraId="76AC4BC5" w14:textId="77777777">
        <w:trPr>
          <w:trHeight w:val="473"/>
          <w:jc w:val="center"/>
        </w:trPr>
        <w:tc>
          <w:tcPr>
            <w:tcW w:w="2080" w:type="dxa"/>
            <w:tcBorders>
              <w:top w:val="single" w:sz="12" w:space="0" w:color="000000"/>
              <w:left w:val="nil"/>
              <w:bottom w:val="single" w:sz="4" w:space="0" w:color="auto"/>
              <w:right w:val="nil"/>
              <w:tl2br w:val="nil"/>
            </w:tcBorders>
            <w:shd w:val="clear" w:color="auto" w:fill="FFFFFF"/>
            <w:vAlign w:val="center"/>
          </w:tcPr>
          <w:p w14:paraId="209C3056"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机构</w:t>
            </w:r>
          </w:p>
        </w:tc>
        <w:tc>
          <w:tcPr>
            <w:tcW w:w="2080" w:type="dxa"/>
            <w:tcBorders>
              <w:top w:val="single" w:sz="12" w:space="0" w:color="000000"/>
              <w:left w:val="nil"/>
              <w:bottom w:val="single" w:sz="4" w:space="0" w:color="auto"/>
              <w:right w:val="nil"/>
            </w:tcBorders>
            <w:shd w:val="clear" w:color="auto" w:fill="FFFFFF"/>
            <w:vAlign w:val="center"/>
          </w:tcPr>
          <w:p w14:paraId="60062A70"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线性回归方程</w:t>
            </w:r>
            <w:proofErr w:type="spellEnd"/>
          </w:p>
        </w:tc>
        <w:tc>
          <w:tcPr>
            <w:tcW w:w="2080" w:type="dxa"/>
            <w:tcBorders>
              <w:top w:val="single" w:sz="12" w:space="0" w:color="000000"/>
              <w:left w:val="nil"/>
              <w:bottom w:val="single" w:sz="4" w:space="0" w:color="auto"/>
              <w:right w:val="nil"/>
            </w:tcBorders>
            <w:shd w:val="clear" w:color="auto" w:fill="FFFFFF"/>
            <w:vAlign w:val="center"/>
          </w:tcPr>
          <w:p w14:paraId="7940DDC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线性相关系数</w:t>
            </w:r>
            <w:proofErr w:type="spellEnd"/>
            <w:r>
              <w:rPr>
                <w:rFonts w:ascii="Times New Roman" w:eastAsia="宋体" w:hAnsi="Times New Roman" w:cs="Times New Roman"/>
                <w:sz w:val="18"/>
                <w:szCs w:val="18"/>
              </w:rPr>
              <w:t xml:space="preserve"> R</w:t>
            </w:r>
            <w:r>
              <w:rPr>
                <w:rFonts w:ascii="Times New Roman" w:eastAsia="宋体" w:hAnsi="Times New Roman" w:cs="Times New Roman"/>
                <w:sz w:val="18"/>
                <w:szCs w:val="18"/>
                <w:vertAlign w:val="superscript"/>
              </w:rPr>
              <w:t>2</w:t>
            </w:r>
          </w:p>
        </w:tc>
        <w:tc>
          <w:tcPr>
            <w:tcW w:w="2080" w:type="dxa"/>
            <w:tcBorders>
              <w:top w:val="single" w:sz="12" w:space="0" w:color="000000"/>
              <w:left w:val="nil"/>
              <w:bottom w:val="single" w:sz="4" w:space="0" w:color="000000"/>
              <w:right w:val="nil"/>
            </w:tcBorders>
            <w:shd w:val="clear" w:color="auto" w:fill="FFFFFF"/>
            <w:vAlign w:val="center"/>
          </w:tcPr>
          <w:p w14:paraId="79928862"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评价</w:t>
            </w:r>
            <w:proofErr w:type="spellEnd"/>
          </w:p>
        </w:tc>
      </w:tr>
      <w:tr w:rsidR="008B51ED" w14:paraId="38A5315C" w14:textId="77777777">
        <w:trPr>
          <w:trHeight w:val="359"/>
          <w:jc w:val="center"/>
        </w:trPr>
        <w:tc>
          <w:tcPr>
            <w:tcW w:w="2080" w:type="dxa"/>
            <w:tcBorders>
              <w:top w:val="single" w:sz="4" w:space="0" w:color="auto"/>
              <w:left w:val="nil"/>
              <w:bottom w:val="nil"/>
              <w:right w:val="nil"/>
            </w:tcBorders>
            <w:shd w:val="clear" w:color="auto" w:fill="FFFFFF"/>
            <w:vAlign w:val="center"/>
          </w:tcPr>
          <w:p w14:paraId="44BEF7D9"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w:t>
            </w:r>
            <w:r>
              <w:rPr>
                <w:rFonts w:ascii="Times New Roman" w:eastAsia="宋体" w:hAnsi="Times New Roman" w:cs="Times New Roman" w:hint="eastAsia"/>
                <w:color w:val="auto"/>
                <w:sz w:val="18"/>
                <w:szCs w:val="18"/>
                <w:lang w:eastAsia="zh-CN"/>
              </w:rPr>
              <w:t>室</w:t>
            </w:r>
            <w:r>
              <w:rPr>
                <w:rFonts w:ascii="Times New Roman" w:eastAsia="宋体" w:hAnsi="Times New Roman" w:cs="Times New Roman" w:hint="eastAsia"/>
                <w:color w:val="auto"/>
                <w:sz w:val="18"/>
                <w:szCs w:val="18"/>
                <w:lang w:eastAsia="zh-CN"/>
              </w:rPr>
              <w:t>A</w:t>
            </w:r>
          </w:p>
        </w:tc>
        <w:tc>
          <w:tcPr>
            <w:tcW w:w="2080" w:type="dxa"/>
            <w:tcBorders>
              <w:top w:val="single" w:sz="4" w:space="0" w:color="auto"/>
              <w:left w:val="nil"/>
              <w:bottom w:val="nil"/>
              <w:right w:val="nil"/>
            </w:tcBorders>
            <w:shd w:val="clear" w:color="auto" w:fill="FFFFFF"/>
            <w:vAlign w:val="center"/>
          </w:tcPr>
          <w:p w14:paraId="7226F535"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i/>
                <w:iCs/>
                <w:sz w:val="18"/>
                <w:szCs w:val="18"/>
                <w:lang w:eastAsia="zh-CN"/>
              </w:rPr>
              <w:t>y</w:t>
            </w:r>
            <w:r>
              <w:rPr>
                <w:rFonts w:ascii="Times New Roman" w:eastAsia="宋体" w:hAnsi="Times New Roman" w:cs="Times New Roman"/>
                <w:sz w:val="18"/>
                <w:szCs w:val="18"/>
                <w:lang w:eastAsia="zh-CN"/>
              </w:rPr>
              <w:t>=76122453</w:t>
            </w:r>
            <w:r>
              <w:rPr>
                <w:rFonts w:ascii="Times New Roman" w:eastAsia="宋体" w:hAnsi="Times New Roman" w:cs="Times New Roman"/>
                <w:i/>
                <w:iCs/>
                <w:sz w:val="18"/>
                <w:szCs w:val="18"/>
                <w:lang w:eastAsia="zh-CN"/>
              </w:rPr>
              <w:t>x</w:t>
            </w:r>
            <w:r>
              <w:rPr>
                <w:rFonts w:ascii="Times New Roman" w:eastAsia="宋体" w:hAnsi="Times New Roman" w:cs="Times New Roman"/>
                <w:sz w:val="18"/>
                <w:szCs w:val="18"/>
                <w:lang w:eastAsia="zh-CN"/>
              </w:rPr>
              <w:t>+1488400</w:t>
            </w:r>
          </w:p>
        </w:tc>
        <w:tc>
          <w:tcPr>
            <w:tcW w:w="2080" w:type="dxa"/>
            <w:tcBorders>
              <w:top w:val="single" w:sz="4" w:space="0" w:color="auto"/>
              <w:left w:val="nil"/>
              <w:bottom w:val="nil"/>
              <w:right w:val="nil"/>
            </w:tcBorders>
            <w:shd w:val="clear" w:color="auto" w:fill="FFFFFF"/>
            <w:vAlign w:val="center"/>
          </w:tcPr>
          <w:p w14:paraId="5BD71E31"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0.9993</w:t>
            </w:r>
          </w:p>
        </w:tc>
        <w:tc>
          <w:tcPr>
            <w:tcW w:w="2080" w:type="dxa"/>
            <w:vMerge w:val="restart"/>
            <w:tcBorders>
              <w:top w:val="single" w:sz="4" w:space="0" w:color="000000"/>
              <w:left w:val="nil"/>
              <w:right w:val="nil"/>
            </w:tcBorders>
            <w:shd w:val="clear" w:color="auto" w:fill="FFFFFF"/>
            <w:vAlign w:val="center"/>
          </w:tcPr>
          <w:p w14:paraId="0BEB8FAB"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线性满足要求</w:t>
            </w:r>
          </w:p>
        </w:tc>
      </w:tr>
      <w:tr w:rsidR="008B51ED" w14:paraId="5AC4DB77" w14:textId="77777777">
        <w:trPr>
          <w:trHeight w:val="408"/>
          <w:jc w:val="center"/>
        </w:trPr>
        <w:tc>
          <w:tcPr>
            <w:tcW w:w="2080" w:type="dxa"/>
            <w:tcBorders>
              <w:top w:val="nil"/>
              <w:left w:val="nil"/>
              <w:bottom w:val="nil"/>
              <w:right w:val="nil"/>
            </w:tcBorders>
            <w:shd w:val="clear" w:color="auto" w:fill="FFFFFF"/>
            <w:vAlign w:val="center"/>
          </w:tcPr>
          <w:p w14:paraId="79C9FB6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B</w:t>
            </w:r>
          </w:p>
        </w:tc>
        <w:tc>
          <w:tcPr>
            <w:tcW w:w="2080" w:type="dxa"/>
            <w:tcBorders>
              <w:top w:val="nil"/>
              <w:left w:val="nil"/>
              <w:bottom w:val="nil"/>
              <w:right w:val="nil"/>
            </w:tcBorders>
            <w:shd w:val="clear" w:color="auto" w:fill="FFFFFF"/>
            <w:vAlign w:val="center"/>
          </w:tcPr>
          <w:p w14:paraId="6C7181FE"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 </w:t>
            </w:r>
            <w:r>
              <w:rPr>
                <w:rFonts w:ascii="Times New Roman" w:eastAsia="宋体" w:hAnsi="Times New Roman" w:cs="Times New Roman" w:hint="eastAsia"/>
                <w:i/>
                <w:iCs/>
                <w:sz w:val="18"/>
                <w:szCs w:val="18"/>
                <w:lang w:eastAsia="zh-CN"/>
              </w:rPr>
              <w:t>y</w:t>
            </w:r>
            <w:r>
              <w:rPr>
                <w:rFonts w:ascii="Times New Roman" w:eastAsia="宋体" w:hAnsi="Times New Roman" w:cs="Times New Roman" w:hint="eastAsia"/>
                <w:sz w:val="18"/>
                <w:szCs w:val="18"/>
                <w:lang w:eastAsia="zh-CN"/>
              </w:rPr>
              <w:t>= 6091100</w:t>
            </w:r>
            <w:r>
              <w:rPr>
                <w:rFonts w:ascii="Times New Roman" w:eastAsia="宋体" w:hAnsi="Times New Roman" w:cs="Times New Roman" w:hint="eastAsia"/>
                <w:i/>
                <w:iCs/>
                <w:sz w:val="18"/>
                <w:szCs w:val="18"/>
                <w:lang w:eastAsia="zh-CN"/>
              </w:rPr>
              <w:t>x</w:t>
            </w:r>
            <w:r>
              <w:rPr>
                <w:rFonts w:ascii="Times New Roman" w:eastAsia="宋体" w:hAnsi="Times New Roman" w:cs="Times New Roman" w:hint="eastAsia"/>
                <w:sz w:val="18"/>
                <w:szCs w:val="18"/>
                <w:lang w:eastAsia="zh-CN"/>
              </w:rPr>
              <w:t xml:space="preserve"> + 12140</w:t>
            </w:r>
          </w:p>
        </w:tc>
        <w:tc>
          <w:tcPr>
            <w:tcW w:w="2080" w:type="dxa"/>
            <w:tcBorders>
              <w:top w:val="nil"/>
              <w:left w:val="nil"/>
              <w:bottom w:val="nil"/>
              <w:right w:val="nil"/>
            </w:tcBorders>
            <w:shd w:val="clear" w:color="auto" w:fill="FFFFFF"/>
            <w:vAlign w:val="center"/>
          </w:tcPr>
          <w:p w14:paraId="4C657620"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0.9989</w:t>
            </w:r>
          </w:p>
        </w:tc>
        <w:tc>
          <w:tcPr>
            <w:tcW w:w="2080" w:type="dxa"/>
            <w:vMerge/>
            <w:tcBorders>
              <w:left w:val="nil"/>
              <w:right w:val="nil"/>
            </w:tcBorders>
            <w:shd w:val="clear" w:color="auto" w:fill="FFFFFF"/>
            <w:vAlign w:val="center"/>
          </w:tcPr>
          <w:p w14:paraId="117ED95A"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r w:rsidR="008B51ED" w14:paraId="38FF1250" w14:textId="77777777">
        <w:trPr>
          <w:trHeight w:val="493"/>
          <w:jc w:val="center"/>
        </w:trPr>
        <w:tc>
          <w:tcPr>
            <w:tcW w:w="2080" w:type="dxa"/>
            <w:tcBorders>
              <w:top w:val="nil"/>
              <w:left w:val="nil"/>
              <w:bottom w:val="single" w:sz="12" w:space="0" w:color="000000"/>
              <w:right w:val="nil"/>
            </w:tcBorders>
            <w:shd w:val="clear" w:color="auto" w:fill="FFFFFF"/>
            <w:vAlign w:val="center"/>
          </w:tcPr>
          <w:p w14:paraId="5D73A302"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2080" w:type="dxa"/>
            <w:tcBorders>
              <w:top w:val="nil"/>
              <w:left w:val="nil"/>
              <w:bottom w:val="single" w:sz="12" w:space="0" w:color="000000"/>
              <w:right w:val="nil"/>
            </w:tcBorders>
            <w:shd w:val="clear" w:color="auto" w:fill="FFFFFF"/>
            <w:vAlign w:val="center"/>
          </w:tcPr>
          <w:p w14:paraId="651A085D"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i/>
                <w:iCs/>
                <w:sz w:val="18"/>
                <w:szCs w:val="18"/>
                <w:lang w:eastAsia="zh-CN"/>
              </w:rPr>
              <w:t>y</w:t>
            </w:r>
            <w:r>
              <w:rPr>
                <w:rFonts w:ascii="Times New Roman" w:eastAsia="宋体" w:hAnsi="Times New Roman" w:cs="Times New Roman" w:hint="eastAsia"/>
                <w:sz w:val="18"/>
                <w:szCs w:val="18"/>
                <w:lang w:eastAsia="zh-CN"/>
              </w:rPr>
              <w:t xml:space="preserve"> = 31385.5</w:t>
            </w:r>
            <w:r>
              <w:rPr>
                <w:rFonts w:ascii="Times New Roman" w:eastAsia="宋体" w:hAnsi="Times New Roman" w:cs="Times New Roman" w:hint="eastAsia"/>
                <w:i/>
                <w:iCs/>
                <w:sz w:val="18"/>
                <w:szCs w:val="18"/>
                <w:lang w:eastAsia="zh-CN"/>
              </w:rPr>
              <w:t>x</w:t>
            </w:r>
            <w:r>
              <w:rPr>
                <w:rFonts w:ascii="Times New Roman" w:eastAsia="宋体" w:hAnsi="Times New Roman" w:cs="Times New Roman" w:hint="eastAsia"/>
                <w:sz w:val="18"/>
                <w:szCs w:val="18"/>
                <w:lang w:eastAsia="zh-CN"/>
              </w:rPr>
              <w:t xml:space="preserve"> + 136958 </w:t>
            </w:r>
          </w:p>
        </w:tc>
        <w:tc>
          <w:tcPr>
            <w:tcW w:w="2080" w:type="dxa"/>
            <w:tcBorders>
              <w:top w:val="nil"/>
              <w:left w:val="nil"/>
              <w:bottom w:val="single" w:sz="12" w:space="0" w:color="000000"/>
              <w:right w:val="nil"/>
            </w:tcBorders>
            <w:shd w:val="clear" w:color="auto" w:fill="FFFFFF"/>
            <w:vAlign w:val="center"/>
          </w:tcPr>
          <w:p w14:paraId="334373EF"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0.9988</w:t>
            </w:r>
          </w:p>
        </w:tc>
        <w:tc>
          <w:tcPr>
            <w:tcW w:w="2080" w:type="dxa"/>
            <w:vMerge/>
            <w:tcBorders>
              <w:left w:val="nil"/>
              <w:bottom w:val="single" w:sz="12" w:space="0" w:color="000000"/>
              <w:right w:val="nil"/>
            </w:tcBorders>
            <w:shd w:val="clear" w:color="auto" w:fill="FFFFFF"/>
            <w:vAlign w:val="center"/>
          </w:tcPr>
          <w:p w14:paraId="0F5ADA71" w14:textId="77777777" w:rsidR="008B51ED" w:rsidRDefault="008B51ED">
            <w:pPr>
              <w:kinsoku/>
              <w:autoSpaceDE/>
              <w:autoSpaceDN/>
              <w:spacing w:line="300" w:lineRule="auto"/>
              <w:jc w:val="center"/>
              <w:textAlignment w:val="auto"/>
              <w:rPr>
                <w:rFonts w:ascii="Times New Roman" w:eastAsia="宋体" w:hAnsi="Times New Roman" w:cs="Times New Roman"/>
                <w:sz w:val="18"/>
                <w:szCs w:val="18"/>
                <w:lang w:eastAsia="zh-CN"/>
              </w:rPr>
            </w:pPr>
          </w:p>
        </w:tc>
      </w:tr>
    </w:tbl>
    <w:p w14:paraId="59C4DE07" w14:textId="77777777" w:rsidR="008B51ED" w:rsidRDefault="008B51ED">
      <w:pPr>
        <w:widowControl w:val="0"/>
        <w:spacing w:line="300" w:lineRule="auto"/>
        <w:jc w:val="both"/>
        <w:rPr>
          <w:rFonts w:ascii="Times New Roman" w:eastAsia="宋体" w:hAnsi="Times New Roman" w:cs="Times New Roman"/>
          <w:b/>
          <w:kern w:val="2"/>
          <w:sz w:val="24"/>
          <w:lang w:eastAsia="zh-CN"/>
        </w:rPr>
      </w:pPr>
    </w:p>
    <w:p w14:paraId="54766C6B"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b w:val="0"/>
          <w:bCs w:val="0"/>
          <w:color w:val="auto"/>
          <w:sz w:val="24"/>
          <w:szCs w:val="24"/>
          <w:lang w:eastAsia="zh-CN"/>
        </w:rPr>
        <w:t>方法检出限</w:t>
      </w:r>
      <w:r>
        <w:rPr>
          <w:rFonts w:ascii="Times New Roman" w:eastAsia="宋体" w:hAnsi="Times New Roman" w:cs="Times New Roman"/>
          <w:b w:val="0"/>
          <w:bCs w:val="0"/>
          <w:color w:val="auto"/>
          <w:sz w:val="24"/>
          <w:szCs w:val="24"/>
          <w:lang w:eastAsia="zh-CN"/>
        </w:rPr>
        <w:t xml:space="preserve"> LOD</w:t>
      </w:r>
      <w:r>
        <w:rPr>
          <w:rFonts w:ascii="Times New Roman" w:eastAsia="宋体" w:hAnsi="Times New Roman" w:cs="Times New Roman"/>
          <w:b w:val="0"/>
          <w:bCs w:val="0"/>
          <w:color w:val="auto"/>
          <w:sz w:val="24"/>
          <w:szCs w:val="24"/>
          <w:lang w:eastAsia="zh-CN"/>
        </w:rPr>
        <w:t>、定量限</w:t>
      </w:r>
      <w:r>
        <w:rPr>
          <w:rFonts w:ascii="Times New Roman" w:eastAsia="宋体" w:hAnsi="Times New Roman" w:cs="Times New Roman"/>
          <w:b w:val="0"/>
          <w:bCs w:val="0"/>
          <w:color w:val="auto"/>
          <w:sz w:val="24"/>
          <w:szCs w:val="24"/>
          <w:lang w:eastAsia="zh-CN"/>
        </w:rPr>
        <w:t xml:space="preserve"> LOQ</w:t>
      </w:r>
    </w:p>
    <w:p w14:paraId="3B10A91A" w14:textId="77777777" w:rsidR="008B51ED" w:rsidRDefault="00000000">
      <w:pPr>
        <w:widowControl w:val="0"/>
        <w:kinsoku/>
        <w:autoSpaceDE/>
        <w:autoSpaceDN/>
        <w:snapToGrid/>
        <w:spacing w:line="300" w:lineRule="auto"/>
        <w:ind w:firstLineChars="200" w:firstLine="420"/>
        <w:jc w:val="both"/>
        <w:textAlignment w:val="auto"/>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空白基质中逐级添加低浓度标准溶液，经完整前处理后进样测定，记录色谱峰信噪比</w:t>
      </w:r>
      <w:r>
        <w:rPr>
          <w:rFonts w:ascii="Times New Roman" w:eastAsia="宋体" w:hAnsi="Times New Roman" w:cs="Times New Roman" w:hint="eastAsia"/>
          <w:color w:val="auto"/>
          <w:lang w:eastAsia="zh-CN"/>
        </w:rPr>
        <w:t xml:space="preserve"> S/N</w:t>
      </w:r>
      <w:r>
        <w:rPr>
          <w:rFonts w:ascii="Times New Roman" w:eastAsia="宋体" w:hAnsi="Times New Roman" w:cs="Times New Roman" w:hint="eastAsia"/>
          <w:color w:val="auto"/>
          <w:lang w:eastAsia="zh-CN"/>
        </w:rPr>
        <w:t>；</w:t>
      </w:r>
      <w:r>
        <w:rPr>
          <w:rFonts w:ascii="Times New Roman" w:eastAsia="宋体" w:hAnsi="Times New Roman" w:cs="Times New Roman" w:hint="eastAsia"/>
          <w:color w:val="auto"/>
          <w:lang w:eastAsia="zh-CN"/>
        </w:rPr>
        <w:t xml:space="preserve">LOD </w:t>
      </w:r>
      <w:r>
        <w:rPr>
          <w:rFonts w:ascii="Times New Roman" w:eastAsia="宋体" w:hAnsi="Times New Roman" w:cs="Times New Roman" w:hint="eastAsia"/>
          <w:color w:val="auto"/>
          <w:lang w:eastAsia="zh-CN"/>
        </w:rPr>
        <w:t>定义：</w:t>
      </w:r>
      <w:r>
        <w:rPr>
          <w:rFonts w:ascii="Times New Roman" w:eastAsia="宋体" w:hAnsi="Times New Roman" w:cs="Times New Roman" w:hint="eastAsia"/>
          <w:color w:val="auto"/>
          <w:lang w:eastAsia="zh-CN"/>
        </w:rPr>
        <w:t>S/N</w:t>
      </w:r>
      <w:r>
        <w:rPr>
          <w:rFonts w:ascii="Times New Roman" w:eastAsia="宋体" w:hAnsi="Times New Roman" w:cs="Times New Roman" w:hint="eastAsia"/>
          <w:color w:val="auto"/>
          <w:lang w:eastAsia="zh-CN"/>
        </w:rPr>
        <w:t>≥</w:t>
      </w:r>
      <w:proofErr w:type="gramStart"/>
      <w:r>
        <w:rPr>
          <w:rFonts w:ascii="Times New Roman" w:eastAsia="宋体" w:hAnsi="Times New Roman" w:cs="Times New Roman" w:hint="eastAsia"/>
          <w:color w:val="auto"/>
          <w:lang w:eastAsia="zh-CN"/>
        </w:rPr>
        <w:t xml:space="preserve">3 </w:t>
      </w:r>
      <w:r>
        <w:rPr>
          <w:rFonts w:ascii="Times New Roman" w:eastAsia="宋体" w:hAnsi="Times New Roman" w:cs="Times New Roman" w:hint="eastAsia"/>
          <w:color w:val="auto"/>
          <w:lang w:eastAsia="zh-CN"/>
        </w:rPr>
        <w:t>对应</w:t>
      </w:r>
      <w:proofErr w:type="gramEnd"/>
      <w:r>
        <w:rPr>
          <w:rFonts w:ascii="Times New Roman" w:eastAsia="宋体" w:hAnsi="Times New Roman" w:cs="Times New Roman" w:hint="eastAsia"/>
          <w:color w:val="auto"/>
          <w:lang w:eastAsia="zh-CN"/>
        </w:rPr>
        <w:t>的检出物浓度；</w:t>
      </w:r>
      <w:r>
        <w:rPr>
          <w:rFonts w:ascii="Times New Roman" w:eastAsia="宋体" w:hAnsi="Times New Roman" w:cs="Times New Roman" w:hint="eastAsia"/>
          <w:color w:val="auto"/>
          <w:lang w:eastAsia="zh-CN"/>
        </w:rPr>
        <w:t xml:space="preserve">LOQ </w:t>
      </w:r>
      <w:r>
        <w:rPr>
          <w:rFonts w:ascii="Times New Roman" w:eastAsia="宋体" w:hAnsi="Times New Roman" w:cs="Times New Roman" w:hint="eastAsia"/>
          <w:color w:val="auto"/>
          <w:lang w:eastAsia="zh-CN"/>
        </w:rPr>
        <w:t>定义：</w:t>
      </w:r>
      <w:r>
        <w:rPr>
          <w:rFonts w:ascii="Times New Roman" w:eastAsia="宋体" w:hAnsi="Times New Roman" w:cs="Times New Roman" w:hint="eastAsia"/>
          <w:color w:val="auto"/>
          <w:lang w:eastAsia="zh-CN"/>
        </w:rPr>
        <w:t>S/N</w:t>
      </w:r>
      <w:r>
        <w:rPr>
          <w:rFonts w:ascii="Times New Roman" w:eastAsia="宋体" w:hAnsi="Times New Roman" w:cs="Times New Roman" w:hint="eastAsia"/>
          <w:color w:val="auto"/>
          <w:lang w:eastAsia="zh-CN"/>
        </w:rPr>
        <w:t>≥</w:t>
      </w:r>
      <w:proofErr w:type="gramStart"/>
      <w:r>
        <w:rPr>
          <w:rFonts w:ascii="Times New Roman" w:eastAsia="宋体" w:hAnsi="Times New Roman" w:cs="Times New Roman" w:hint="eastAsia"/>
          <w:color w:val="auto"/>
          <w:lang w:eastAsia="zh-CN"/>
        </w:rPr>
        <w:t xml:space="preserve">10 </w:t>
      </w:r>
      <w:r>
        <w:rPr>
          <w:rFonts w:ascii="Times New Roman" w:eastAsia="宋体" w:hAnsi="Times New Roman" w:cs="Times New Roman" w:hint="eastAsia"/>
          <w:color w:val="auto"/>
          <w:lang w:eastAsia="zh-CN"/>
        </w:rPr>
        <w:t>对应</w:t>
      </w:r>
      <w:proofErr w:type="gramEnd"/>
      <w:r>
        <w:rPr>
          <w:rFonts w:ascii="Times New Roman" w:eastAsia="宋体" w:hAnsi="Times New Roman" w:cs="Times New Roman" w:hint="eastAsia"/>
          <w:color w:val="auto"/>
          <w:lang w:eastAsia="zh-CN"/>
        </w:rPr>
        <w:t>的检出物浓度，每组浓度</w:t>
      </w:r>
      <w:proofErr w:type="gramStart"/>
      <w:r>
        <w:rPr>
          <w:rFonts w:ascii="Times New Roman" w:eastAsia="宋体" w:hAnsi="Times New Roman" w:cs="Times New Roman" w:hint="eastAsia"/>
          <w:color w:val="auto"/>
          <w:lang w:eastAsia="zh-CN"/>
        </w:rPr>
        <w:t>平行</w:t>
      </w:r>
      <w:r>
        <w:rPr>
          <w:rFonts w:ascii="Times New Roman" w:eastAsia="宋体" w:hAnsi="Times New Roman" w:cs="Times New Roman" w:hint="eastAsia"/>
          <w:color w:val="auto"/>
          <w:lang w:eastAsia="zh-CN"/>
        </w:rPr>
        <w:t xml:space="preserve"> 6 </w:t>
      </w:r>
      <w:proofErr w:type="gramEnd"/>
      <w:r>
        <w:rPr>
          <w:rFonts w:ascii="Times New Roman" w:eastAsia="宋体" w:hAnsi="Times New Roman" w:cs="Times New Roman" w:hint="eastAsia"/>
          <w:color w:val="auto"/>
          <w:lang w:eastAsia="zh-CN"/>
        </w:rPr>
        <w:t>次测试。</w:t>
      </w:r>
    </w:p>
    <w:p w14:paraId="3493A191" w14:textId="77777777" w:rsidR="008B51ED" w:rsidRDefault="00000000">
      <w:pPr>
        <w:widowControl w:val="0"/>
        <w:kinsoku/>
        <w:autoSpaceDE/>
        <w:autoSpaceDN/>
        <w:snapToGrid/>
        <w:spacing w:line="300" w:lineRule="auto"/>
        <w:ind w:firstLineChars="200" w:firstLine="420"/>
        <w:jc w:val="both"/>
        <w:textAlignment w:val="auto"/>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验证结果见表</w:t>
      </w:r>
      <w:r>
        <w:rPr>
          <w:rFonts w:ascii="Times New Roman" w:eastAsia="宋体" w:hAnsi="Times New Roman" w:cs="Times New Roman" w:hint="eastAsia"/>
          <w:color w:val="auto"/>
          <w:lang w:eastAsia="zh-CN"/>
        </w:rPr>
        <w:t>5</w:t>
      </w:r>
      <w:r>
        <w:rPr>
          <w:rFonts w:ascii="Times New Roman" w:eastAsia="宋体" w:hAnsi="Times New Roman" w:cs="Times New Roman" w:hint="eastAsia"/>
          <w:color w:val="auto"/>
          <w:lang w:eastAsia="zh-CN"/>
        </w:rPr>
        <w:t>，本方法检出</w:t>
      </w:r>
      <w:r>
        <w:rPr>
          <w:rFonts w:ascii="Times New Roman" w:eastAsia="宋体" w:hAnsi="Times New Roman" w:cs="Times New Roman"/>
          <w:color w:val="auto"/>
          <w:lang w:eastAsia="zh-CN"/>
        </w:rPr>
        <w:t>限</w:t>
      </w:r>
      <w:r>
        <w:rPr>
          <w:rFonts w:ascii="Times New Roman" w:eastAsia="宋体" w:hAnsi="Times New Roman" w:cs="Times New Roman"/>
          <w:color w:val="auto"/>
          <w:lang w:eastAsia="zh-CN"/>
        </w:rPr>
        <w:t xml:space="preserve"> LOD= </w:t>
      </w:r>
      <w:proofErr w:type="gramStart"/>
      <w:r>
        <w:rPr>
          <w:rFonts w:ascii="Times New Roman" w:eastAsia="宋体" w:hAnsi="Times New Roman" w:cs="Times New Roman"/>
          <w:color w:val="auto"/>
          <w:lang w:eastAsia="zh-CN"/>
        </w:rPr>
        <w:t xml:space="preserve">13 </w:t>
      </w:r>
      <w:proofErr w:type="spellStart"/>
      <w:r>
        <w:rPr>
          <w:rFonts w:ascii="Times New Roman" w:eastAsia="宋体" w:hAnsi="Times New Roman" w:cs="Times New Roman"/>
          <w:color w:val="auto"/>
          <w:lang w:eastAsia="zh-CN"/>
        </w:rPr>
        <w:t>μ</w:t>
      </w:r>
      <w:proofErr w:type="gramEnd"/>
      <w:r>
        <w:rPr>
          <w:rFonts w:ascii="Times New Roman" w:eastAsia="宋体" w:hAnsi="Times New Roman" w:cs="Times New Roman"/>
          <w:color w:val="auto"/>
          <w:lang w:eastAsia="zh-CN"/>
        </w:rPr>
        <w:t>g</w:t>
      </w:r>
      <w:proofErr w:type="spellEnd"/>
      <w:r>
        <w:rPr>
          <w:rFonts w:ascii="Times New Roman" w:eastAsia="宋体" w:hAnsi="Times New Roman" w:cs="Times New Roman"/>
          <w:color w:val="auto"/>
          <w:lang w:eastAsia="zh-CN"/>
        </w:rPr>
        <w:t>/kg</w:t>
      </w:r>
      <w:r>
        <w:rPr>
          <w:rFonts w:ascii="Times New Roman" w:eastAsia="宋体" w:hAnsi="Times New Roman" w:cs="Times New Roman"/>
          <w:color w:val="auto"/>
          <w:lang w:eastAsia="zh-CN"/>
        </w:rPr>
        <w:t>，定量限</w:t>
      </w:r>
      <w:r>
        <w:rPr>
          <w:rFonts w:ascii="Times New Roman" w:eastAsia="宋体" w:hAnsi="Times New Roman" w:cs="Times New Roman"/>
          <w:color w:val="auto"/>
          <w:lang w:eastAsia="zh-CN"/>
        </w:rPr>
        <w:t xml:space="preserve"> LOQ= </w:t>
      </w:r>
      <w:proofErr w:type="gramStart"/>
      <w:r>
        <w:rPr>
          <w:rFonts w:ascii="Times New Roman" w:eastAsia="宋体" w:hAnsi="Times New Roman" w:cs="Times New Roman"/>
          <w:color w:val="auto"/>
          <w:lang w:eastAsia="zh-CN"/>
        </w:rPr>
        <w:t xml:space="preserve">39  </w:t>
      </w:r>
      <w:proofErr w:type="spellStart"/>
      <w:r>
        <w:rPr>
          <w:rFonts w:ascii="Times New Roman" w:eastAsia="宋体" w:hAnsi="Times New Roman" w:cs="Times New Roman"/>
          <w:color w:val="auto"/>
          <w:lang w:eastAsia="zh-CN"/>
        </w:rPr>
        <w:t>μ</w:t>
      </w:r>
      <w:proofErr w:type="gramEnd"/>
      <w:r>
        <w:rPr>
          <w:rFonts w:ascii="Times New Roman" w:eastAsia="宋体" w:hAnsi="Times New Roman" w:cs="Times New Roman"/>
          <w:color w:val="auto"/>
          <w:lang w:eastAsia="zh-CN"/>
        </w:rPr>
        <w:t>g</w:t>
      </w:r>
      <w:proofErr w:type="spellEnd"/>
      <w:r>
        <w:rPr>
          <w:rFonts w:ascii="Times New Roman" w:eastAsia="宋体" w:hAnsi="Times New Roman" w:cs="Times New Roman"/>
          <w:color w:val="auto"/>
          <w:lang w:eastAsia="zh-CN"/>
        </w:rPr>
        <w:t>/kg</w:t>
      </w:r>
      <w:r>
        <w:rPr>
          <w:rFonts w:ascii="Times New Roman" w:eastAsia="宋体" w:hAnsi="Times New Roman" w:cs="Times New Roman"/>
          <w:color w:val="auto"/>
          <w:lang w:eastAsia="zh-CN"/>
        </w:rPr>
        <w:t>；方法灵敏度可满足洗涤用品中微量</w:t>
      </w:r>
      <w:r>
        <w:rPr>
          <w:rFonts w:ascii="Times New Roman" w:eastAsia="宋体" w:hAnsi="Times New Roman" w:cs="Times New Roman" w:hint="eastAsia"/>
          <w:color w:val="auto"/>
          <w:lang w:eastAsia="zh-CN"/>
        </w:rPr>
        <w:t>二牛脂基二甲基氯化铵</w:t>
      </w:r>
      <w:r>
        <w:rPr>
          <w:rFonts w:ascii="Times New Roman" w:eastAsia="宋体" w:hAnsi="Times New Roman" w:cs="Times New Roman"/>
          <w:color w:val="auto"/>
          <w:lang w:eastAsia="zh-CN"/>
        </w:rPr>
        <w:t>筛查与准确定量。</w:t>
      </w:r>
    </w:p>
    <w:p w14:paraId="0638C43F" w14:textId="77777777" w:rsidR="008B51ED" w:rsidRDefault="00000000">
      <w:pPr>
        <w:pStyle w:val="a5"/>
        <w:kinsoku/>
        <w:autoSpaceDE/>
        <w:autoSpaceDN/>
        <w:snapToGrid/>
        <w:spacing w:line="360" w:lineRule="auto"/>
        <w:ind w:firstLine="440"/>
        <w:jc w:val="center"/>
        <w:textAlignment w:val="auto"/>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表</w:t>
      </w:r>
      <w:proofErr w:type="gramStart"/>
      <w:r>
        <w:rPr>
          <w:rFonts w:ascii="Times New Roman" w:hAnsi="Times New Roman" w:cs="Times New Roman"/>
          <w:color w:val="auto"/>
          <w:sz w:val="18"/>
          <w:szCs w:val="18"/>
          <w:lang w:eastAsia="zh-CN"/>
        </w:rPr>
        <w:t xml:space="preserve">5 </w:t>
      </w:r>
      <w:r>
        <w:rPr>
          <w:rFonts w:ascii="Times New Roman" w:hAnsi="Times New Roman" w:cs="Times New Roman"/>
          <w:color w:val="auto"/>
          <w:sz w:val="18"/>
          <w:szCs w:val="18"/>
          <w:lang w:eastAsia="zh-CN"/>
        </w:rPr>
        <w:t>检</w:t>
      </w:r>
      <w:proofErr w:type="gramEnd"/>
      <w:r>
        <w:rPr>
          <w:rFonts w:ascii="Times New Roman" w:hAnsi="Times New Roman" w:cs="Times New Roman"/>
          <w:color w:val="auto"/>
          <w:sz w:val="18"/>
          <w:szCs w:val="18"/>
          <w:lang w:eastAsia="zh-CN"/>
        </w:rPr>
        <w:t>出限和定量限试验数据记录表</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78"/>
        <w:gridCol w:w="1234"/>
        <w:gridCol w:w="722"/>
        <w:gridCol w:w="888"/>
        <w:gridCol w:w="888"/>
        <w:gridCol w:w="888"/>
        <w:gridCol w:w="888"/>
        <w:gridCol w:w="888"/>
        <w:gridCol w:w="707"/>
        <w:gridCol w:w="1048"/>
      </w:tblGrid>
      <w:tr w:rsidR="008B51ED" w14:paraId="04B3F8CE" w14:textId="77777777">
        <w:trPr>
          <w:trHeight w:val="651"/>
          <w:tblHeader/>
          <w:jc w:val="center"/>
        </w:trPr>
        <w:tc>
          <w:tcPr>
            <w:tcW w:w="1407" w:type="pct"/>
            <w:gridSpan w:val="2"/>
            <w:tcBorders>
              <w:top w:val="single" w:sz="12" w:space="0" w:color="000000"/>
              <w:left w:val="nil"/>
              <w:bottom w:val="single" w:sz="4" w:space="0" w:color="000000"/>
              <w:right w:val="nil"/>
              <w:tl2br w:val="nil"/>
            </w:tcBorders>
            <w:shd w:val="clear" w:color="auto" w:fill="FFFFFF"/>
            <w:tcMar>
              <w:top w:w="96" w:type="dxa"/>
              <w:left w:w="96" w:type="dxa"/>
              <w:bottom w:w="96" w:type="dxa"/>
              <w:right w:w="96" w:type="dxa"/>
            </w:tcMar>
            <w:vAlign w:val="center"/>
          </w:tcPr>
          <w:p w14:paraId="73BB4E02"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bidi="ar"/>
              </w:rPr>
            </w:pPr>
            <w:proofErr w:type="spellStart"/>
            <w:r>
              <w:rPr>
                <w:rFonts w:ascii="Times New Roman" w:eastAsia="宋体" w:hAnsi="Times New Roman" w:cs="Times New Roman"/>
                <w:sz w:val="18"/>
                <w:szCs w:val="18"/>
                <w:lang w:bidi="ar"/>
              </w:rPr>
              <w:t>加标浓度</w:t>
            </w:r>
            <w:proofErr w:type="spellEnd"/>
            <w:r>
              <w:rPr>
                <w:rFonts w:ascii="Times New Roman" w:eastAsia="宋体" w:hAnsi="Times New Roman" w:cs="Times New Roman"/>
                <w:sz w:val="18"/>
                <w:szCs w:val="18"/>
                <w:lang w:bidi="ar"/>
              </w:rPr>
              <w:t xml:space="preserve"> </w:t>
            </w:r>
          </w:p>
        </w:tc>
        <w:tc>
          <w:tcPr>
            <w:tcW w:w="375"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325F2852"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平行</w:t>
            </w:r>
            <w:proofErr w:type="spellEnd"/>
            <w:r>
              <w:rPr>
                <w:rFonts w:ascii="Times New Roman" w:eastAsia="宋体" w:hAnsi="Times New Roman" w:cs="Times New Roman"/>
                <w:sz w:val="18"/>
                <w:szCs w:val="18"/>
                <w:lang w:bidi="ar"/>
              </w:rPr>
              <w:t xml:space="preserve"> 1 S/N</w:t>
            </w:r>
          </w:p>
        </w:tc>
        <w:tc>
          <w:tcPr>
            <w:tcW w:w="461"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147FA042"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平行</w:t>
            </w:r>
            <w:proofErr w:type="spellEnd"/>
            <w:r>
              <w:rPr>
                <w:rFonts w:ascii="Times New Roman" w:eastAsia="宋体" w:hAnsi="Times New Roman" w:cs="Times New Roman"/>
                <w:sz w:val="18"/>
                <w:szCs w:val="18"/>
                <w:lang w:bidi="ar"/>
              </w:rPr>
              <w:t xml:space="preserve"> 2 S/N</w:t>
            </w:r>
          </w:p>
        </w:tc>
        <w:tc>
          <w:tcPr>
            <w:tcW w:w="461"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18614D62"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平行</w:t>
            </w:r>
            <w:proofErr w:type="spellEnd"/>
            <w:r>
              <w:rPr>
                <w:rFonts w:ascii="Times New Roman" w:eastAsia="宋体" w:hAnsi="Times New Roman" w:cs="Times New Roman"/>
                <w:sz w:val="18"/>
                <w:szCs w:val="18"/>
                <w:lang w:bidi="ar"/>
              </w:rPr>
              <w:t xml:space="preserve"> 3 S/N</w:t>
            </w:r>
          </w:p>
        </w:tc>
        <w:tc>
          <w:tcPr>
            <w:tcW w:w="461"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7DC9551A"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平行</w:t>
            </w:r>
            <w:proofErr w:type="spellEnd"/>
            <w:r>
              <w:rPr>
                <w:rFonts w:ascii="Times New Roman" w:eastAsia="宋体" w:hAnsi="Times New Roman" w:cs="Times New Roman"/>
                <w:sz w:val="18"/>
                <w:szCs w:val="18"/>
                <w:lang w:bidi="ar"/>
              </w:rPr>
              <w:t xml:space="preserve"> 4 S/N</w:t>
            </w:r>
          </w:p>
        </w:tc>
        <w:tc>
          <w:tcPr>
            <w:tcW w:w="461"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5CD4171D"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平行</w:t>
            </w:r>
            <w:proofErr w:type="spellEnd"/>
            <w:r>
              <w:rPr>
                <w:rFonts w:ascii="Times New Roman" w:eastAsia="宋体" w:hAnsi="Times New Roman" w:cs="Times New Roman"/>
                <w:sz w:val="18"/>
                <w:szCs w:val="18"/>
                <w:lang w:bidi="ar"/>
              </w:rPr>
              <w:t xml:space="preserve"> 5 S/N</w:t>
            </w:r>
          </w:p>
        </w:tc>
        <w:tc>
          <w:tcPr>
            <w:tcW w:w="461"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7955DE48"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平行</w:t>
            </w:r>
            <w:proofErr w:type="spellEnd"/>
            <w:r>
              <w:rPr>
                <w:rFonts w:ascii="Times New Roman" w:eastAsia="宋体" w:hAnsi="Times New Roman" w:cs="Times New Roman"/>
                <w:sz w:val="18"/>
                <w:szCs w:val="18"/>
                <w:lang w:bidi="ar"/>
              </w:rPr>
              <w:t xml:space="preserve"> 6 S/N</w:t>
            </w:r>
          </w:p>
        </w:tc>
        <w:tc>
          <w:tcPr>
            <w:tcW w:w="367"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24E5C0D9"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平均</w:t>
            </w:r>
            <w:proofErr w:type="spellEnd"/>
            <w:r>
              <w:rPr>
                <w:rFonts w:ascii="Times New Roman" w:eastAsia="宋体" w:hAnsi="Times New Roman" w:cs="Times New Roman"/>
                <w:sz w:val="18"/>
                <w:szCs w:val="18"/>
                <w:lang w:bidi="ar"/>
              </w:rPr>
              <w:t xml:space="preserve"> S/N</w:t>
            </w:r>
          </w:p>
        </w:tc>
        <w:tc>
          <w:tcPr>
            <w:tcW w:w="544"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22197226"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评价</w:t>
            </w:r>
          </w:p>
        </w:tc>
      </w:tr>
      <w:tr w:rsidR="008B51ED" w14:paraId="32A605DF" w14:textId="77777777">
        <w:trPr>
          <w:trHeight w:val="556"/>
          <w:jc w:val="center"/>
        </w:trPr>
        <w:tc>
          <w:tcPr>
            <w:tcW w:w="767" w:type="pct"/>
            <w:vMerge w:val="restar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7F88FD4E"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低浓度</w:t>
            </w:r>
            <w:proofErr w:type="spellEnd"/>
            <w:r>
              <w:rPr>
                <w:rFonts w:ascii="Times New Roman" w:eastAsia="宋体" w:hAnsi="Times New Roman" w:cs="Times New Roman"/>
                <w:sz w:val="18"/>
                <w:szCs w:val="18"/>
                <w:lang w:bidi="ar"/>
              </w:rPr>
              <w:t xml:space="preserve"> 1</w:t>
            </w:r>
            <w:r>
              <w:rPr>
                <w:rFonts w:ascii="Times New Roman" w:eastAsia="宋体" w:hAnsi="Times New Roman" w:cs="Times New Roman"/>
                <w:sz w:val="18"/>
                <w:szCs w:val="18"/>
                <w:lang w:bidi="ar"/>
              </w:rPr>
              <w:t>（</w:t>
            </w:r>
            <w:r>
              <w:rPr>
                <w:rFonts w:ascii="Times New Roman" w:eastAsia="宋体" w:hAnsi="Times New Roman" w:cs="Times New Roman"/>
                <w:sz w:val="18"/>
                <w:szCs w:val="18"/>
                <w:lang w:bidi="ar"/>
              </w:rPr>
              <w:t xml:space="preserve">LOD </w:t>
            </w:r>
            <w:r>
              <w:rPr>
                <w:rFonts w:ascii="Times New Roman" w:eastAsia="宋体" w:hAnsi="Times New Roman" w:cs="Times New Roman"/>
                <w:sz w:val="18"/>
                <w:szCs w:val="18"/>
                <w:lang w:bidi="ar"/>
              </w:rPr>
              <w:t>水平</w:t>
            </w:r>
            <w:r>
              <w:rPr>
                <w:rFonts w:ascii="Times New Roman" w:eastAsia="宋体" w:hAnsi="Times New Roman" w:cs="Times New Roman" w:hint="eastAsia"/>
                <w:sz w:val="18"/>
                <w:szCs w:val="18"/>
                <w:lang w:bidi="ar"/>
              </w:rPr>
              <w:t>约</w:t>
            </w:r>
            <w:r>
              <w:rPr>
                <w:rFonts w:ascii="Times New Roman" w:eastAsia="宋体" w:hAnsi="Times New Roman" w:cs="Times New Roman"/>
                <w:sz w:val="18"/>
                <w:szCs w:val="18"/>
                <w:lang w:bidi="ar"/>
              </w:rPr>
              <w:t>13μg/</w:t>
            </w:r>
            <w:proofErr w:type="spellStart"/>
            <w:r>
              <w:rPr>
                <w:rFonts w:ascii="Times New Roman" w:eastAsia="宋体" w:hAnsi="Times New Roman" w:cs="Times New Roman"/>
                <w:sz w:val="18"/>
                <w:szCs w:val="18"/>
                <w:lang w:bidi="ar"/>
              </w:rPr>
              <w:t>g</w:t>
            </w:r>
            <w:r>
              <w:rPr>
                <w:rFonts w:ascii="Times New Roman" w:eastAsia="宋体" w:hAnsi="Times New Roman" w:cs="Times New Roman"/>
                <w:sz w:val="18"/>
                <w:szCs w:val="18"/>
                <w:lang w:bidi="ar"/>
              </w:rPr>
              <w:t>，</w:t>
            </w:r>
            <w:r>
              <w:rPr>
                <w:rFonts w:ascii="Times New Roman" w:eastAsia="宋体" w:hAnsi="Times New Roman" w:cs="Times New Roman"/>
                <w:sz w:val="18"/>
                <w:szCs w:val="18"/>
                <w:lang w:bidi="ar"/>
              </w:rPr>
              <w:t>S</w:t>
            </w:r>
            <w:proofErr w:type="spellEnd"/>
            <w:r>
              <w:rPr>
                <w:rFonts w:ascii="Times New Roman" w:eastAsia="宋体" w:hAnsi="Times New Roman" w:cs="Times New Roman"/>
                <w:sz w:val="18"/>
                <w:szCs w:val="18"/>
                <w:lang w:bidi="ar"/>
              </w:rPr>
              <w:t>/N</w:t>
            </w:r>
            <w:r>
              <w:rPr>
                <w:rFonts w:ascii="Times New Roman" w:eastAsia="宋体" w:hAnsi="Times New Roman" w:cs="Times New Roman" w:hint="eastAsia"/>
                <w:sz w:val="18"/>
                <w:szCs w:val="18"/>
                <w:lang w:bidi="ar"/>
              </w:rPr>
              <w:t>＞</w:t>
            </w:r>
            <w:r>
              <w:rPr>
                <w:rFonts w:ascii="Times New Roman" w:eastAsia="宋体" w:hAnsi="Times New Roman" w:cs="Times New Roman"/>
                <w:sz w:val="18"/>
                <w:szCs w:val="18"/>
                <w:lang w:bidi="ar"/>
              </w:rPr>
              <w:t>3</w:t>
            </w:r>
            <w:r>
              <w:rPr>
                <w:rFonts w:ascii="Times New Roman" w:eastAsia="宋体" w:hAnsi="Times New Roman" w:cs="Times New Roman"/>
                <w:sz w:val="18"/>
                <w:szCs w:val="18"/>
                <w:lang w:bidi="ar"/>
              </w:rPr>
              <w:t>）</w:t>
            </w:r>
          </w:p>
        </w:tc>
        <w:tc>
          <w:tcPr>
            <w:tcW w:w="640"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64C94ADA"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color w:val="auto"/>
                <w:sz w:val="18"/>
                <w:szCs w:val="18"/>
                <w:lang w:eastAsia="zh-CN"/>
              </w:rPr>
              <w:t>实验室</w:t>
            </w:r>
            <w:r>
              <w:rPr>
                <w:rFonts w:ascii="Times New Roman" w:eastAsia="宋体" w:hAnsi="Times New Roman" w:cs="Times New Roman" w:hint="eastAsia"/>
                <w:color w:val="auto"/>
                <w:sz w:val="18"/>
                <w:szCs w:val="18"/>
                <w:lang w:eastAsia="zh-CN"/>
              </w:rPr>
              <w:t>A</w:t>
            </w:r>
          </w:p>
        </w:tc>
        <w:tc>
          <w:tcPr>
            <w:tcW w:w="375"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6534B3BD"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 xml:space="preserve">16.1 </w:t>
            </w:r>
          </w:p>
        </w:tc>
        <w:tc>
          <w:tcPr>
            <w:tcW w:w="461"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1A66E53B"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 xml:space="preserve">17.8 </w:t>
            </w:r>
          </w:p>
        </w:tc>
        <w:tc>
          <w:tcPr>
            <w:tcW w:w="461"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4D5E4B4F"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 xml:space="preserve">17.6 </w:t>
            </w:r>
          </w:p>
        </w:tc>
        <w:tc>
          <w:tcPr>
            <w:tcW w:w="461"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40AA1FBB"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 xml:space="preserve">16.2 </w:t>
            </w:r>
          </w:p>
        </w:tc>
        <w:tc>
          <w:tcPr>
            <w:tcW w:w="461"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29A5A014"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 xml:space="preserve">18.3 </w:t>
            </w:r>
          </w:p>
        </w:tc>
        <w:tc>
          <w:tcPr>
            <w:tcW w:w="461"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6E2B96E3"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 xml:space="preserve">18.2 </w:t>
            </w:r>
          </w:p>
        </w:tc>
        <w:tc>
          <w:tcPr>
            <w:tcW w:w="367"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3E261109"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 xml:space="preserve">16.1 </w:t>
            </w:r>
          </w:p>
        </w:tc>
        <w:tc>
          <w:tcPr>
            <w:tcW w:w="544" w:type="pct"/>
            <w:vMerge w:val="restar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2BBDA046"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满足检出限要求</w:t>
            </w:r>
            <w:proofErr w:type="spellEnd"/>
          </w:p>
        </w:tc>
      </w:tr>
      <w:tr w:rsidR="008B51ED" w14:paraId="55185E36" w14:textId="77777777">
        <w:trPr>
          <w:trHeight w:val="522"/>
          <w:jc w:val="center"/>
        </w:trPr>
        <w:tc>
          <w:tcPr>
            <w:tcW w:w="767" w:type="pct"/>
            <w:vMerge/>
            <w:tcBorders>
              <w:top w:val="nil"/>
              <w:left w:val="nil"/>
              <w:bottom w:val="nil"/>
              <w:right w:val="nil"/>
            </w:tcBorders>
            <w:shd w:val="clear" w:color="auto" w:fill="FFFFFF"/>
            <w:tcMar>
              <w:top w:w="96" w:type="dxa"/>
              <w:left w:w="96" w:type="dxa"/>
              <w:bottom w:w="96" w:type="dxa"/>
              <w:right w:w="96" w:type="dxa"/>
            </w:tcMar>
            <w:vAlign w:val="center"/>
          </w:tcPr>
          <w:p w14:paraId="53514D9C" w14:textId="77777777" w:rsidR="008B51ED" w:rsidRDefault="008B51ED">
            <w:pPr>
              <w:kinsoku/>
              <w:autoSpaceDE/>
              <w:autoSpaceDN/>
              <w:adjustRightInd/>
              <w:snapToGrid/>
              <w:jc w:val="center"/>
              <w:textAlignment w:val="auto"/>
              <w:rPr>
                <w:sz w:val="18"/>
                <w:szCs w:val="18"/>
              </w:rPr>
            </w:pPr>
          </w:p>
        </w:tc>
        <w:tc>
          <w:tcPr>
            <w:tcW w:w="640" w:type="pct"/>
            <w:tcBorders>
              <w:top w:val="nil"/>
              <w:left w:val="nil"/>
              <w:bottom w:val="nil"/>
              <w:right w:val="nil"/>
            </w:tcBorders>
            <w:shd w:val="clear" w:color="auto" w:fill="FFFFFF"/>
            <w:tcMar>
              <w:top w:w="96" w:type="dxa"/>
              <w:left w:w="96" w:type="dxa"/>
              <w:bottom w:w="96" w:type="dxa"/>
              <w:right w:w="96" w:type="dxa"/>
            </w:tcMar>
            <w:vAlign w:val="center"/>
          </w:tcPr>
          <w:p w14:paraId="1FD066F4"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B</w:t>
            </w:r>
          </w:p>
        </w:tc>
        <w:tc>
          <w:tcPr>
            <w:tcW w:w="375" w:type="pct"/>
            <w:tcBorders>
              <w:top w:val="nil"/>
              <w:left w:val="nil"/>
              <w:bottom w:val="nil"/>
              <w:right w:val="nil"/>
            </w:tcBorders>
            <w:shd w:val="clear" w:color="auto" w:fill="FFFFFF"/>
            <w:tcMar>
              <w:top w:w="96" w:type="dxa"/>
              <w:left w:w="96" w:type="dxa"/>
              <w:bottom w:w="96" w:type="dxa"/>
              <w:right w:w="96" w:type="dxa"/>
            </w:tcMar>
            <w:vAlign w:val="center"/>
          </w:tcPr>
          <w:p w14:paraId="67662DFD"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sz w:val="18"/>
                <w:szCs w:val="18"/>
              </w:rPr>
              <w:t>.5</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755A5B41"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.9</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000C5F7B"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sz w:val="18"/>
                <w:szCs w:val="18"/>
              </w:rPr>
              <w:t>.8</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4E520BD4"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.2</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42DC275F"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4.9</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146ED130"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.6</w:t>
            </w:r>
          </w:p>
        </w:tc>
        <w:tc>
          <w:tcPr>
            <w:tcW w:w="367" w:type="pct"/>
            <w:tcBorders>
              <w:top w:val="nil"/>
              <w:left w:val="nil"/>
              <w:bottom w:val="nil"/>
              <w:right w:val="nil"/>
            </w:tcBorders>
            <w:shd w:val="clear" w:color="auto" w:fill="FFFFFF"/>
            <w:tcMar>
              <w:top w:w="96" w:type="dxa"/>
              <w:left w:w="96" w:type="dxa"/>
              <w:bottom w:w="96" w:type="dxa"/>
              <w:right w:w="96" w:type="dxa"/>
            </w:tcMar>
            <w:vAlign w:val="center"/>
          </w:tcPr>
          <w:p w14:paraId="01540FE9"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5.0</w:t>
            </w:r>
          </w:p>
        </w:tc>
        <w:tc>
          <w:tcPr>
            <w:tcW w:w="544" w:type="pct"/>
            <w:vMerge/>
            <w:tcBorders>
              <w:top w:val="nil"/>
              <w:left w:val="nil"/>
              <w:bottom w:val="nil"/>
              <w:right w:val="nil"/>
            </w:tcBorders>
            <w:shd w:val="clear" w:color="auto" w:fill="FFFFFF"/>
            <w:tcMar>
              <w:top w:w="96" w:type="dxa"/>
              <w:left w:w="96" w:type="dxa"/>
              <w:bottom w:w="96" w:type="dxa"/>
              <w:right w:w="96" w:type="dxa"/>
            </w:tcMar>
            <w:vAlign w:val="center"/>
          </w:tcPr>
          <w:p w14:paraId="3C3ECB3F" w14:textId="77777777" w:rsidR="008B51ED" w:rsidRDefault="008B51ED">
            <w:pPr>
              <w:kinsoku/>
              <w:autoSpaceDE/>
              <w:autoSpaceDN/>
              <w:adjustRightInd/>
              <w:snapToGrid/>
              <w:jc w:val="center"/>
              <w:textAlignment w:val="auto"/>
              <w:rPr>
                <w:rFonts w:ascii="Times New Roman" w:hAnsi="Times New Roman" w:cs="Times New Roman"/>
                <w:sz w:val="18"/>
                <w:szCs w:val="18"/>
              </w:rPr>
            </w:pPr>
          </w:p>
        </w:tc>
      </w:tr>
      <w:tr w:rsidR="008B51ED" w14:paraId="4389C7FC" w14:textId="77777777">
        <w:trPr>
          <w:trHeight w:val="522"/>
          <w:jc w:val="center"/>
        </w:trPr>
        <w:tc>
          <w:tcPr>
            <w:tcW w:w="767" w:type="pct"/>
            <w:vMerge/>
            <w:tcBorders>
              <w:top w:val="nil"/>
              <w:left w:val="nil"/>
              <w:bottom w:val="nil"/>
              <w:right w:val="nil"/>
            </w:tcBorders>
            <w:shd w:val="clear" w:color="auto" w:fill="FFFFFF"/>
            <w:tcMar>
              <w:top w:w="96" w:type="dxa"/>
              <w:left w:w="96" w:type="dxa"/>
              <w:bottom w:w="96" w:type="dxa"/>
              <w:right w:w="96" w:type="dxa"/>
            </w:tcMar>
            <w:vAlign w:val="center"/>
          </w:tcPr>
          <w:p w14:paraId="79807D62" w14:textId="77777777" w:rsidR="008B51ED" w:rsidRDefault="008B51ED">
            <w:pPr>
              <w:kinsoku/>
              <w:autoSpaceDE/>
              <w:autoSpaceDN/>
              <w:adjustRightInd/>
              <w:snapToGrid/>
              <w:jc w:val="center"/>
              <w:textAlignment w:val="auto"/>
              <w:rPr>
                <w:rFonts w:ascii="Times New Roman" w:hAnsi="Times New Roman" w:cs="Times New Roman"/>
                <w:sz w:val="18"/>
                <w:szCs w:val="18"/>
              </w:rPr>
            </w:pPr>
          </w:p>
        </w:tc>
        <w:tc>
          <w:tcPr>
            <w:tcW w:w="640" w:type="pct"/>
            <w:tcBorders>
              <w:top w:val="nil"/>
              <w:left w:val="nil"/>
              <w:bottom w:val="nil"/>
              <w:right w:val="nil"/>
            </w:tcBorders>
            <w:shd w:val="clear" w:color="auto" w:fill="FFFFFF"/>
            <w:tcMar>
              <w:top w:w="96" w:type="dxa"/>
              <w:left w:w="96" w:type="dxa"/>
              <w:bottom w:w="96" w:type="dxa"/>
              <w:right w:w="96" w:type="dxa"/>
            </w:tcMar>
            <w:vAlign w:val="center"/>
          </w:tcPr>
          <w:p w14:paraId="27F19246"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375" w:type="pct"/>
            <w:tcBorders>
              <w:top w:val="nil"/>
              <w:left w:val="nil"/>
              <w:bottom w:val="nil"/>
              <w:right w:val="nil"/>
            </w:tcBorders>
            <w:shd w:val="clear" w:color="auto" w:fill="FFFFFF"/>
            <w:tcMar>
              <w:top w:w="96" w:type="dxa"/>
              <w:left w:w="96" w:type="dxa"/>
              <w:bottom w:w="96" w:type="dxa"/>
              <w:right w:w="96" w:type="dxa"/>
            </w:tcMar>
            <w:vAlign w:val="center"/>
          </w:tcPr>
          <w:p w14:paraId="3E4B7544" w14:textId="77777777" w:rsidR="008B51ED" w:rsidRDefault="00000000">
            <w:pPr>
              <w:kinsoku/>
              <w:autoSpaceDE/>
              <w:autoSpaceDN/>
              <w:adjustRightInd/>
              <w:snapToGrid/>
              <w:jc w:val="center"/>
              <w:textAlignment w:val="auto"/>
              <w:rPr>
                <w:rFonts w:ascii="Times New Roman" w:eastAsiaTheme="minorEastAsia" w:hAnsi="Times New Roman" w:cs="Times New Roman"/>
                <w:sz w:val="18"/>
                <w:szCs w:val="18"/>
                <w:highlight w:val="yellow"/>
              </w:rPr>
            </w:pPr>
            <w:r>
              <w:rPr>
                <w:rFonts w:ascii="Times New Roman" w:hAnsi="Times New Roman" w:cs="Times New Roman"/>
                <w:sz w:val="18"/>
                <w:szCs w:val="18"/>
              </w:rPr>
              <w:t>28.7</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1291B968" w14:textId="77777777" w:rsidR="008B51ED" w:rsidRDefault="00000000">
            <w:pPr>
              <w:kinsoku/>
              <w:autoSpaceDE/>
              <w:autoSpaceDN/>
              <w:adjustRightInd/>
              <w:snapToGrid/>
              <w:jc w:val="center"/>
              <w:textAlignment w:val="auto"/>
              <w:rPr>
                <w:rFonts w:ascii="Times New Roman" w:eastAsiaTheme="minorEastAsia" w:hAnsi="Times New Roman" w:cs="Times New Roman"/>
                <w:sz w:val="18"/>
                <w:szCs w:val="18"/>
                <w:highlight w:val="yellow"/>
              </w:rPr>
            </w:pPr>
            <w:r>
              <w:rPr>
                <w:rFonts w:ascii="Times New Roman" w:hAnsi="Times New Roman" w:cs="Times New Roman"/>
                <w:sz w:val="18"/>
                <w:szCs w:val="18"/>
              </w:rPr>
              <w:t>21.8</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16117CD5" w14:textId="77777777" w:rsidR="008B51ED" w:rsidRDefault="00000000">
            <w:pPr>
              <w:kinsoku/>
              <w:autoSpaceDE/>
              <w:autoSpaceDN/>
              <w:adjustRightInd/>
              <w:snapToGrid/>
              <w:jc w:val="center"/>
              <w:textAlignment w:val="auto"/>
              <w:rPr>
                <w:rFonts w:ascii="Times New Roman" w:eastAsiaTheme="minorEastAsia" w:hAnsi="Times New Roman" w:cs="Times New Roman"/>
                <w:sz w:val="18"/>
                <w:szCs w:val="18"/>
                <w:highlight w:val="yellow"/>
              </w:rPr>
            </w:pPr>
            <w:r>
              <w:rPr>
                <w:rFonts w:ascii="Times New Roman" w:hAnsi="Times New Roman" w:cs="Times New Roman"/>
                <w:sz w:val="18"/>
                <w:szCs w:val="18"/>
              </w:rPr>
              <w:t>21.4</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3FA41C69" w14:textId="77777777" w:rsidR="008B51ED" w:rsidRDefault="00000000">
            <w:pPr>
              <w:kinsoku/>
              <w:autoSpaceDE/>
              <w:autoSpaceDN/>
              <w:adjustRightInd/>
              <w:snapToGrid/>
              <w:jc w:val="center"/>
              <w:textAlignment w:val="auto"/>
              <w:rPr>
                <w:rFonts w:ascii="Times New Roman" w:eastAsiaTheme="minorEastAsia" w:hAnsi="Times New Roman" w:cs="Times New Roman"/>
                <w:sz w:val="18"/>
                <w:szCs w:val="18"/>
                <w:highlight w:val="yellow"/>
              </w:rPr>
            </w:pPr>
            <w:r>
              <w:rPr>
                <w:rFonts w:ascii="Times New Roman" w:hAnsi="Times New Roman" w:cs="Times New Roman"/>
                <w:sz w:val="18"/>
                <w:szCs w:val="18"/>
              </w:rPr>
              <w:t>24.2</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47FD531F" w14:textId="77777777" w:rsidR="008B51ED" w:rsidRDefault="00000000">
            <w:pPr>
              <w:kinsoku/>
              <w:autoSpaceDE/>
              <w:autoSpaceDN/>
              <w:adjustRightInd/>
              <w:snapToGrid/>
              <w:jc w:val="center"/>
              <w:textAlignment w:val="auto"/>
              <w:rPr>
                <w:rFonts w:ascii="Times New Roman" w:eastAsiaTheme="minorEastAsia" w:hAnsi="Times New Roman" w:cs="Times New Roman"/>
                <w:sz w:val="18"/>
                <w:szCs w:val="18"/>
                <w:highlight w:val="yellow"/>
              </w:rPr>
            </w:pPr>
            <w:r>
              <w:rPr>
                <w:rFonts w:ascii="Times New Roman" w:hAnsi="Times New Roman" w:cs="Times New Roman"/>
                <w:sz w:val="18"/>
                <w:szCs w:val="18"/>
              </w:rPr>
              <w:t>28.9</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31146370" w14:textId="77777777" w:rsidR="008B51ED" w:rsidRDefault="00000000">
            <w:pPr>
              <w:kinsoku/>
              <w:autoSpaceDE/>
              <w:autoSpaceDN/>
              <w:adjustRightInd/>
              <w:snapToGrid/>
              <w:jc w:val="center"/>
              <w:textAlignment w:val="auto"/>
              <w:rPr>
                <w:rFonts w:ascii="Times New Roman" w:eastAsiaTheme="minorEastAsia" w:hAnsi="Times New Roman" w:cs="Times New Roman"/>
                <w:sz w:val="18"/>
                <w:szCs w:val="18"/>
                <w:highlight w:val="yellow"/>
              </w:rPr>
            </w:pPr>
            <w:r>
              <w:rPr>
                <w:rFonts w:ascii="Times New Roman" w:hAnsi="Times New Roman" w:cs="Times New Roman"/>
                <w:sz w:val="18"/>
                <w:szCs w:val="18"/>
              </w:rPr>
              <w:t>28.2</w:t>
            </w:r>
          </w:p>
        </w:tc>
        <w:tc>
          <w:tcPr>
            <w:tcW w:w="367" w:type="pct"/>
            <w:tcBorders>
              <w:top w:val="nil"/>
              <w:left w:val="nil"/>
              <w:bottom w:val="nil"/>
              <w:right w:val="nil"/>
            </w:tcBorders>
            <w:shd w:val="clear" w:color="auto" w:fill="FFFFFF"/>
            <w:tcMar>
              <w:top w:w="96" w:type="dxa"/>
              <w:left w:w="96" w:type="dxa"/>
              <w:bottom w:w="96" w:type="dxa"/>
              <w:right w:w="96" w:type="dxa"/>
            </w:tcMar>
            <w:vAlign w:val="center"/>
          </w:tcPr>
          <w:p w14:paraId="41B7653C" w14:textId="77777777" w:rsidR="008B51ED" w:rsidRDefault="00000000">
            <w:pPr>
              <w:kinsoku/>
              <w:autoSpaceDE/>
              <w:autoSpaceDN/>
              <w:adjustRightInd/>
              <w:snapToGrid/>
              <w:jc w:val="center"/>
              <w:textAlignment w:val="auto"/>
              <w:rPr>
                <w:rFonts w:ascii="Times New Roman" w:eastAsiaTheme="minorEastAsia" w:hAnsi="Times New Roman" w:cs="Times New Roman"/>
                <w:sz w:val="18"/>
                <w:szCs w:val="18"/>
              </w:rPr>
            </w:pPr>
            <w:r>
              <w:rPr>
                <w:rFonts w:ascii="Times New Roman" w:hAnsi="Times New Roman" w:cs="Times New Roman"/>
                <w:sz w:val="18"/>
                <w:szCs w:val="18"/>
              </w:rPr>
              <w:t>25.5</w:t>
            </w:r>
          </w:p>
        </w:tc>
        <w:tc>
          <w:tcPr>
            <w:tcW w:w="544" w:type="pct"/>
            <w:vMerge/>
            <w:tcBorders>
              <w:top w:val="nil"/>
              <w:left w:val="nil"/>
              <w:bottom w:val="nil"/>
              <w:right w:val="nil"/>
            </w:tcBorders>
            <w:shd w:val="clear" w:color="auto" w:fill="FFFFFF"/>
            <w:tcMar>
              <w:top w:w="96" w:type="dxa"/>
              <w:left w:w="96" w:type="dxa"/>
              <w:bottom w:w="96" w:type="dxa"/>
              <w:right w:w="96" w:type="dxa"/>
            </w:tcMar>
            <w:vAlign w:val="center"/>
          </w:tcPr>
          <w:p w14:paraId="3027C544" w14:textId="77777777" w:rsidR="008B51ED" w:rsidRDefault="008B51ED">
            <w:pPr>
              <w:kinsoku/>
              <w:autoSpaceDE/>
              <w:autoSpaceDN/>
              <w:adjustRightInd/>
              <w:snapToGrid/>
              <w:jc w:val="center"/>
              <w:textAlignment w:val="auto"/>
              <w:rPr>
                <w:rFonts w:ascii="Times New Roman" w:hAnsi="Times New Roman" w:cs="Times New Roman"/>
                <w:sz w:val="18"/>
                <w:szCs w:val="18"/>
              </w:rPr>
            </w:pPr>
          </w:p>
        </w:tc>
      </w:tr>
      <w:tr w:rsidR="008B51ED" w14:paraId="0DF313FA" w14:textId="77777777">
        <w:trPr>
          <w:trHeight w:val="522"/>
          <w:jc w:val="center"/>
        </w:trPr>
        <w:tc>
          <w:tcPr>
            <w:tcW w:w="767"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0BBC803C" w14:textId="77777777" w:rsidR="008B51ED" w:rsidRDefault="00000000">
            <w:pPr>
              <w:kinsoku/>
              <w:autoSpaceDE/>
              <w:autoSpaceDN/>
              <w:adjustRightInd/>
              <w:snapToGrid/>
              <w:jc w:val="center"/>
              <w:textAlignment w:val="auto"/>
              <w:rPr>
                <w:rFonts w:ascii="Times New Roman" w:hAnsi="Times New Roman" w:cs="Times New Roman"/>
                <w:sz w:val="18"/>
                <w:szCs w:val="18"/>
                <w:lang w:eastAsia="zh-CN"/>
              </w:rPr>
            </w:pPr>
            <w:r>
              <w:rPr>
                <w:rFonts w:ascii="Times New Roman" w:eastAsia="宋体" w:hAnsi="Times New Roman" w:cs="Times New Roman"/>
                <w:sz w:val="18"/>
                <w:szCs w:val="18"/>
                <w:lang w:eastAsia="zh-CN" w:bidi="ar"/>
              </w:rPr>
              <w:t>低</w:t>
            </w:r>
            <w:proofErr w:type="gramStart"/>
            <w:r>
              <w:rPr>
                <w:rFonts w:ascii="Times New Roman" w:eastAsia="宋体" w:hAnsi="Times New Roman" w:cs="Times New Roman"/>
                <w:sz w:val="18"/>
                <w:szCs w:val="18"/>
                <w:lang w:eastAsia="zh-CN" w:bidi="ar"/>
              </w:rPr>
              <w:t>浓度</w:t>
            </w:r>
            <w:r>
              <w:rPr>
                <w:rFonts w:ascii="Times New Roman" w:eastAsia="宋体" w:hAnsi="Times New Roman" w:cs="Times New Roman"/>
                <w:sz w:val="18"/>
                <w:szCs w:val="18"/>
                <w:lang w:eastAsia="zh-CN" w:bidi="ar"/>
              </w:rPr>
              <w:t xml:space="preserve"> 2</w:t>
            </w:r>
            <w:proofErr w:type="gramEnd"/>
            <w:r>
              <w:rPr>
                <w:rFonts w:ascii="Times New Roman" w:eastAsia="宋体" w:hAnsi="Times New Roman" w:cs="Times New Roman"/>
                <w:sz w:val="18"/>
                <w:szCs w:val="18"/>
                <w:lang w:eastAsia="zh-CN" w:bidi="ar"/>
              </w:rPr>
              <w:t>（</w:t>
            </w:r>
            <w:r>
              <w:rPr>
                <w:rFonts w:ascii="Times New Roman" w:eastAsia="宋体" w:hAnsi="Times New Roman" w:cs="Times New Roman"/>
                <w:sz w:val="18"/>
                <w:szCs w:val="18"/>
                <w:lang w:eastAsia="zh-CN" w:bidi="ar"/>
              </w:rPr>
              <w:t xml:space="preserve">LOQ </w:t>
            </w:r>
            <w:r>
              <w:rPr>
                <w:rFonts w:ascii="Times New Roman" w:eastAsia="宋体" w:hAnsi="Times New Roman" w:cs="Times New Roman"/>
                <w:sz w:val="18"/>
                <w:szCs w:val="18"/>
                <w:lang w:eastAsia="zh-CN" w:bidi="ar"/>
              </w:rPr>
              <w:t>水平</w:t>
            </w:r>
            <w:r>
              <w:rPr>
                <w:rFonts w:ascii="Times New Roman" w:eastAsia="宋体" w:hAnsi="Times New Roman" w:cs="Times New Roman" w:hint="eastAsia"/>
                <w:sz w:val="18"/>
                <w:szCs w:val="18"/>
                <w:lang w:eastAsia="zh-CN" w:bidi="ar"/>
              </w:rPr>
              <w:t>约</w:t>
            </w:r>
            <w:r>
              <w:rPr>
                <w:rFonts w:ascii="Times New Roman" w:eastAsia="宋体" w:hAnsi="Times New Roman" w:cs="Times New Roman"/>
                <w:sz w:val="18"/>
                <w:szCs w:val="18"/>
                <w:lang w:eastAsia="zh-CN" w:bidi="ar"/>
              </w:rPr>
              <w:t>39</w:t>
            </w:r>
            <w:r>
              <w:rPr>
                <w:rFonts w:ascii="Times New Roman" w:eastAsia="宋体" w:hAnsi="Times New Roman" w:cs="Times New Roman"/>
                <w:sz w:val="18"/>
                <w:szCs w:val="18"/>
                <w:lang w:bidi="ar"/>
              </w:rPr>
              <w:t>μ</w:t>
            </w:r>
            <w:r>
              <w:rPr>
                <w:rFonts w:ascii="Times New Roman" w:eastAsia="宋体" w:hAnsi="Times New Roman" w:cs="Times New Roman"/>
                <w:sz w:val="18"/>
                <w:szCs w:val="18"/>
                <w:lang w:eastAsia="zh-CN" w:bidi="ar"/>
              </w:rPr>
              <w:t>g/g</w:t>
            </w:r>
            <w:r>
              <w:rPr>
                <w:rFonts w:ascii="Times New Roman" w:eastAsia="宋体" w:hAnsi="Times New Roman" w:cs="Times New Roman"/>
                <w:sz w:val="18"/>
                <w:szCs w:val="18"/>
                <w:lang w:eastAsia="zh-CN" w:bidi="ar"/>
              </w:rPr>
              <w:t>，</w:t>
            </w:r>
            <w:r>
              <w:rPr>
                <w:rFonts w:ascii="Times New Roman" w:eastAsia="宋体" w:hAnsi="Times New Roman" w:cs="Times New Roman"/>
                <w:sz w:val="18"/>
                <w:szCs w:val="18"/>
                <w:lang w:eastAsia="zh-CN" w:bidi="ar"/>
              </w:rPr>
              <w:t>S/N</w:t>
            </w:r>
            <w:r>
              <w:rPr>
                <w:rFonts w:ascii="Times New Roman" w:eastAsia="宋体" w:hAnsi="Times New Roman" w:cs="Times New Roman" w:hint="eastAsia"/>
                <w:sz w:val="18"/>
                <w:szCs w:val="18"/>
                <w:lang w:eastAsia="zh-CN" w:bidi="ar"/>
              </w:rPr>
              <w:t>＞</w:t>
            </w:r>
            <w:r>
              <w:rPr>
                <w:rFonts w:ascii="Times New Roman" w:eastAsia="宋体" w:hAnsi="Times New Roman" w:cs="Times New Roman"/>
                <w:sz w:val="18"/>
                <w:szCs w:val="18"/>
                <w:lang w:eastAsia="zh-CN" w:bidi="ar"/>
              </w:rPr>
              <w:t>10</w:t>
            </w:r>
            <w:r>
              <w:rPr>
                <w:rFonts w:ascii="Times New Roman" w:eastAsia="宋体" w:hAnsi="Times New Roman" w:cs="Times New Roman"/>
                <w:sz w:val="18"/>
                <w:szCs w:val="18"/>
                <w:lang w:eastAsia="zh-CN" w:bidi="ar"/>
              </w:rPr>
              <w:t>）</w:t>
            </w:r>
          </w:p>
        </w:tc>
        <w:tc>
          <w:tcPr>
            <w:tcW w:w="640" w:type="pct"/>
            <w:tcBorders>
              <w:top w:val="nil"/>
              <w:left w:val="nil"/>
              <w:bottom w:val="nil"/>
              <w:right w:val="nil"/>
            </w:tcBorders>
            <w:shd w:val="clear" w:color="auto" w:fill="FFFFFF"/>
            <w:tcMar>
              <w:top w:w="96" w:type="dxa"/>
              <w:left w:w="96" w:type="dxa"/>
              <w:bottom w:w="96" w:type="dxa"/>
              <w:right w:w="96" w:type="dxa"/>
            </w:tcMar>
            <w:vAlign w:val="center"/>
          </w:tcPr>
          <w:p w14:paraId="770516DA"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375" w:type="pct"/>
            <w:tcBorders>
              <w:top w:val="nil"/>
              <w:left w:val="nil"/>
              <w:bottom w:val="nil"/>
              <w:right w:val="nil"/>
            </w:tcBorders>
            <w:shd w:val="clear" w:color="auto" w:fill="FFFFFF"/>
            <w:tcMar>
              <w:top w:w="96" w:type="dxa"/>
              <w:left w:w="96" w:type="dxa"/>
              <w:bottom w:w="96" w:type="dxa"/>
              <w:right w:w="96" w:type="dxa"/>
            </w:tcMar>
            <w:vAlign w:val="center"/>
          </w:tcPr>
          <w:p w14:paraId="2994721B"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84.1</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64B369CA"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88.1</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366A5807"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86.3</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5544F759"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84.9</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4F529B45"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84.6</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51D6F3CE"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87.1</w:t>
            </w:r>
          </w:p>
        </w:tc>
        <w:tc>
          <w:tcPr>
            <w:tcW w:w="367" w:type="pct"/>
            <w:tcBorders>
              <w:top w:val="nil"/>
              <w:left w:val="nil"/>
              <w:bottom w:val="nil"/>
              <w:right w:val="nil"/>
            </w:tcBorders>
            <w:shd w:val="clear" w:color="auto" w:fill="FFFFFF"/>
            <w:tcMar>
              <w:top w:w="96" w:type="dxa"/>
              <w:left w:w="96" w:type="dxa"/>
              <w:bottom w:w="96" w:type="dxa"/>
              <w:right w:w="96" w:type="dxa"/>
            </w:tcMar>
            <w:vAlign w:val="center"/>
          </w:tcPr>
          <w:p w14:paraId="7E64F598"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lang w:eastAsia="zh-CN"/>
              </w:rPr>
              <w:t>84.1</w:t>
            </w:r>
          </w:p>
        </w:tc>
        <w:tc>
          <w:tcPr>
            <w:tcW w:w="544"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43A2AEEB"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lang w:bidi="ar"/>
              </w:rPr>
              <w:t>满足定量限要求</w:t>
            </w:r>
            <w:proofErr w:type="spellEnd"/>
          </w:p>
        </w:tc>
      </w:tr>
      <w:tr w:rsidR="008B51ED" w14:paraId="73180AAF" w14:textId="77777777">
        <w:trPr>
          <w:trHeight w:val="522"/>
          <w:jc w:val="center"/>
        </w:trPr>
        <w:tc>
          <w:tcPr>
            <w:tcW w:w="767" w:type="pct"/>
            <w:vMerge/>
            <w:tcBorders>
              <w:top w:val="nil"/>
              <w:left w:val="nil"/>
              <w:bottom w:val="nil"/>
              <w:right w:val="nil"/>
            </w:tcBorders>
            <w:shd w:val="clear" w:color="auto" w:fill="FFFFFF"/>
            <w:tcMar>
              <w:top w:w="96" w:type="dxa"/>
              <w:left w:w="96" w:type="dxa"/>
              <w:bottom w:w="96" w:type="dxa"/>
              <w:right w:w="96" w:type="dxa"/>
            </w:tcMar>
            <w:vAlign w:val="center"/>
          </w:tcPr>
          <w:p w14:paraId="3F83BD35" w14:textId="77777777" w:rsidR="008B51ED" w:rsidRDefault="008B51ED">
            <w:pPr>
              <w:spacing w:line="288" w:lineRule="auto"/>
              <w:jc w:val="center"/>
              <w:rPr>
                <w:sz w:val="18"/>
                <w:szCs w:val="18"/>
              </w:rPr>
            </w:pPr>
          </w:p>
        </w:tc>
        <w:tc>
          <w:tcPr>
            <w:tcW w:w="640" w:type="pct"/>
            <w:tcBorders>
              <w:top w:val="nil"/>
              <w:left w:val="nil"/>
              <w:bottom w:val="nil"/>
              <w:right w:val="nil"/>
            </w:tcBorders>
            <w:shd w:val="clear" w:color="auto" w:fill="FFFFFF"/>
            <w:tcMar>
              <w:top w:w="96" w:type="dxa"/>
              <w:left w:w="96" w:type="dxa"/>
              <w:bottom w:w="96" w:type="dxa"/>
              <w:right w:w="96" w:type="dxa"/>
            </w:tcMar>
            <w:vAlign w:val="center"/>
          </w:tcPr>
          <w:p w14:paraId="285AFAA4"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B</w:t>
            </w:r>
          </w:p>
        </w:tc>
        <w:tc>
          <w:tcPr>
            <w:tcW w:w="375" w:type="pct"/>
            <w:tcBorders>
              <w:top w:val="nil"/>
              <w:left w:val="nil"/>
              <w:bottom w:val="nil"/>
              <w:right w:val="nil"/>
            </w:tcBorders>
            <w:shd w:val="clear" w:color="auto" w:fill="FFFFFF"/>
            <w:tcMar>
              <w:top w:w="96" w:type="dxa"/>
              <w:left w:w="96" w:type="dxa"/>
              <w:bottom w:w="96" w:type="dxa"/>
              <w:right w:w="96" w:type="dxa"/>
            </w:tcMar>
            <w:vAlign w:val="center"/>
          </w:tcPr>
          <w:p w14:paraId="39E77E16"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2.1</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4D162AC8"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13.2</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47F45E45"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0.9</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0C67B63E"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3.5</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01A6932A"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1.8</w:t>
            </w:r>
          </w:p>
        </w:tc>
        <w:tc>
          <w:tcPr>
            <w:tcW w:w="461" w:type="pct"/>
            <w:tcBorders>
              <w:top w:val="nil"/>
              <w:left w:val="nil"/>
              <w:bottom w:val="nil"/>
              <w:right w:val="nil"/>
            </w:tcBorders>
            <w:shd w:val="clear" w:color="auto" w:fill="FFFFFF"/>
            <w:tcMar>
              <w:top w:w="96" w:type="dxa"/>
              <w:left w:w="96" w:type="dxa"/>
              <w:bottom w:w="96" w:type="dxa"/>
              <w:right w:w="96" w:type="dxa"/>
            </w:tcMar>
            <w:vAlign w:val="center"/>
          </w:tcPr>
          <w:p w14:paraId="0FAEF139"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2.4</w:t>
            </w:r>
          </w:p>
        </w:tc>
        <w:tc>
          <w:tcPr>
            <w:tcW w:w="367" w:type="pct"/>
            <w:tcBorders>
              <w:top w:val="nil"/>
              <w:left w:val="nil"/>
              <w:bottom w:val="nil"/>
              <w:right w:val="nil"/>
            </w:tcBorders>
            <w:shd w:val="clear" w:color="auto" w:fill="FFFFFF"/>
            <w:tcMar>
              <w:top w:w="96" w:type="dxa"/>
              <w:left w:w="96" w:type="dxa"/>
              <w:bottom w:w="96" w:type="dxa"/>
              <w:right w:w="96" w:type="dxa"/>
            </w:tcMar>
            <w:vAlign w:val="center"/>
          </w:tcPr>
          <w:p w14:paraId="50CB562E"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3.0</w:t>
            </w:r>
          </w:p>
        </w:tc>
        <w:tc>
          <w:tcPr>
            <w:tcW w:w="544" w:type="pct"/>
            <w:vMerge/>
            <w:tcBorders>
              <w:top w:val="nil"/>
              <w:left w:val="nil"/>
              <w:bottom w:val="nil"/>
              <w:right w:val="nil"/>
            </w:tcBorders>
            <w:shd w:val="clear" w:color="auto" w:fill="FFFFFF"/>
            <w:tcMar>
              <w:top w:w="96" w:type="dxa"/>
              <w:left w:w="96" w:type="dxa"/>
              <w:bottom w:w="96" w:type="dxa"/>
              <w:right w:w="96" w:type="dxa"/>
            </w:tcMar>
            <w:vAlign w:val="center"/>
          </w:tcPr>
          <w:p w14:paraId="7F99FE91" w14:textId="77777777" w:rsidR="008B51ED" w:rsidRDefault="008B51ED">
            <w:pPr>
              <w:spacing w:line="288" w:lineRule="auto"/>
              <w:jc w:val="center"/>
              <w:rPr>
                <w:rFonts w:ascii="Times New Roman" w:hAnsi="Times New Roman" w:cs="Times New Roman"/>
                <w:sz w:val="18"/>
                <w:szCs w:val="18"/>
              </w:rPr>
            </w:pPr>
          </w:p>
        </w:tc>
      </w:tr>
      <w:tr w:rsidR="008B51ED" w14:paraId="55A91B47" w14:textId="77777777">
        <w:trPr>
          <w:trHeight w:val="534"/>
          <w:jc w:val="center"/>
        </w:trPr>
        <w:tc>
          <w:tcPr>
            <w:tcW w:w="767" w:type="pct"/>
            <w:vMerge/>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04918B5C" w14:textId="77777777" w:rsidR="008B51ED" w:rsidRDefault="008B51ED">
            <w:pPr>
              <w:spacing w:line="288" w:lineRule="auto"/>
              <w:jc w:val="center"/>
              <w:rPr>
                <w:rFonts w:ascii="Times New Roman" w:hAnsi="Times New Roman" w:cs="Times New Roman"/>
                <w:sz w:val="18"/>
                <w:szCs w:val="18"/>
              </w:rPr>
            </w:pPr>
          </w:p>
        </w:tc>
        <w:tc>
          <w:tcPr>
            <w:tcW w:w="640"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2DBD62CC"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375"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17C1CCC4"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55.4</w:t>
            </w:r>
          </w:p>
        </w:tc>
        <w:tc>
          <w:tcPr>
            <w:tcW w:w="461"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08508BA0"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52.7</w:t>
            </w:r>
          </w:p>
        </w:tc>
        <w:tc>
          <w:tcPr>
            <w:tcW w:w="461"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1BD5B86F"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54.1</w:t>
            </w:r>
          </w:p>
        </w:tc>
        <w:tc>
          <w:tcPr>
            <w:tcW w:w="461"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30D656F3"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51.5</w:t>
            </w:r>
          </w:p>
        </w:tc>
        <w:tc>
          <w:tcPr>
            <w:tcW w:w="461"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7357BDA7"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51.7</w:t>
            </w:r>
          </w:p>
        </w:tc>
        <w:tc>
          <w:tcPr>
            <w:tcW w:w="461"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23603B95"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50.2</w:t>
            </w:r>
          </w:p>
        </w:tc>
        <w:tc>
          <w:tcPr>
            <w:tcW w:w="367"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49375AFD"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hAnsi="Times New Roman" w:cs="Times New Roman"/>
                <w:sz w:val="18"/>
                <w:szCs w:val="18"/>
              </w:rPr>
              <w:t>52.6</w:t>
            </w:r>
          </w:p>
        </w:tc>
        <w:tc>
          <w:tcPr>
            <w:tcW w:w="544" w:type="pct"/>
            <w:vMerge/>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6F63DD07" w14:textId="77777777" w:rsidR="008B51ED" w:rsidRDefault="008B51ED">
            <w:pPr>
              <w:spacing w:line="288" w:lineRule="auto"/>
              <w:jc w:val="center"/>
              <w:rPr>
                <w:rFonts w:ascii="Times New Roman" w:hAnsi="Times New Roman" w:cs="Times New Roman"/>
                <w:sz w:val="18"/>
                <w:szCs w:val="18"/>
              </w:rPr>
            </w:pPr>
          </w:p>
        </w:tc>
      </w:tr>
    </w:tbl>
    <w:p w14:paraId="187B9FD0" w14:textId="77777777" w:rsidR="008B51ED" w:rsidRDefault="008B51ED">
      <w:pPr>
        <w:pStyle w:val="2"/>
        <w:keepNext w:val="0"/>
        <w:keepLines w:val="0"/>
        <w:tabs>
          <w:tab w:val="left" w:pos="0"/>
        </w:tabs>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p>
    <w:p w14:paraId="18935CC2"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hint="eastAsia"/>
          <w:b w:val="0"/>
          <w:bCs w:val="0"/>
          <w:color w:val="auto"/>
          <w:sz w:val="24"/>
          <w:szCs w:val="24"/>
          <w:lang w:eastAsia="zh-CN"/>
        </w:rPr>
        <w:t>准确度（加标回收率）</w:t>
      </w:r>
    </w:p>
    <w:p w14:paraId="763D387B" w14:textId="77777777" w:rsidR="008B51ED" w:rsidRDefault="00000000">
      <w:pPr>
        <w:pStyle w:val="a5"/>
        <w:spacing w:line="288" w:lineRule="auto"/>
        <w:ind w:firstLine="440"/>
        <w:rPr>
          <w:rFonts w:ascii="Times New Roman" w:hAnsi="Times New Roman" w:cs="Times New Roman"/>
          <w:sz w:val="22"/>
          <w:szCs w:val="22"/>
          <w:lang w:eastAsia="zh-CN"/>
        </w:rPr>
      </w:pPr>
      <w:r>
        <w:rPr>
          <w:sz w:val="22"/>
          <w:szCs w:val="22"/>
          <w:lang w:eastAsia="zh-CN"/>
        </w:rPr>
        <w:t>分别设置</w:t>
      </w:r>
      <w:r>
        <w:rPr>
          <w:rFonts w:ascii="Times New Roman" w:hAnsi="Times New Roman" w:cs="Times New Roman"/>
          <w:sz w:val="22"/>
          <w:szCs w:val="22"/>
          <w:lang w:eastAsia="zh-CN"/>
        </w:rPr>
        <w:t>低、中、</w:t>
      </w:r>
      <w:proofErr w:type="gramStart"/>
      <w:r>
        <w:rPr>
          <w:rFonts w:ascii="Times New Roman" w:hAnsi="Times New Roman" w:cs="Times New Roman"/>
          <w:sz w:val="22"/>
          <w:szCs w:val="22"/>
          <w:lang w:eastAsia="zh-CN"/>
        </w:rPr>
        <w:t>高</w:t>
      </w:r>
      <w:r>
        <w:rPr>
          <w:rFonts w:ascii="Times New Roman" w:hAnsi="Times New Roman" w:cs="Times New Roman"/>
          <w:sz w:val="22"/>
          <w:szCs w:val="22"/>
          <w:lang w:eastAsia="zh-CN"/>
        </w:rPr>
        <w:t xml:space="preserve"> 3 </w:t>
      </w:r>
      <w:proofErr w:type="gramEnd"/>
      <w:r>
        <w:rPr>
          <w:rFonts w:ascii="Times New Roman" w:hAnsi="Times New Roman" w:cs="Times New Roman"/>
          <w:sz w:val="22"/>
          <w:szCs w:val="22"/>
          <w:lang w:eastAsia="zh-CN"/>
        </w:rPr>
        <w:t>个加标水平，每个加标水平平行</w:t>
      </w:r>
      <w:proofErr w:type="gramStart"/>
      <w:r>
        <w:rPr>
          <w:rFonts w:ascii="Times New Roman" w:hAnsi="Times New Roman" w:cs="Times New Roman"/>
          <w:sz w:val="22"/>
          <w:szCs w:val="22"/>
          <w:lang w:eastAsia="zh-CN"/>
        </w:rPr>
        <w:t>制备</w:t>
      </w:r>
      <w:r>
        <w:rPr>
          <w:rFonts w:ascii="Times New Roman" w:hAnsi="Times New Roman" w:cs="Times New Roman"/>
          <w:sz w:val="22"/>
          <w:szCs w:val="22"/>
          <w:lang w:eastAsia="zh-CN"/>
        </w:rPr>
        <w:t xml:space="preserve"> 6 </w:t>
      </w:r>
      <w:proofErr w:type="gramEnd"/>
      <w:r>
        <w:rPr>
          <w:rFonts w:ascii="Times New Roman" w:hAnsi="Times New Roman" w:cs="Times New Roman"/>
          <w:sz w:val="22"/>
          <w:szCs w:val="22"/>
          <w:lang w:eastAsia="zh-CN"/>
        </w:rPr>
        <w:t>份样品，按标准方法全过程处理检测；回收率计算公式：</w:t>
      </w:r>
    </w:p>
    <w:p w14:paraId="2AD19E67" w14:textId="77777777" w:rsidR="008B51ED" w:rsidRDefault="00000000">
      <w:pPr>
        <w:pStyle w:val="a5"/>
        <w:spacing w:line="288" w:lineRule="auto"/>
        <w:ind w:firstLine="440"/>
        <w:jc w:val="center"/>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RSD (%) =</w:t>
      </w:r>
      <w:r>
        <w:rPr>
          <w:rFonts w:ascii="Times New Roman" w:hAnsi="Times New Roman" w:cs="Times New Roman"/>
          <w:sz w:val="22"/>
          <w:szCs w:val="22"/>
          <w:lang w:eastAsia="zh-CN"/>
        </w:rPr>
        <w:t>（实测</w:t>
      </w:r>
      <w:proofErr w:type="gramStart"/>
      <w:r>
        <w:rPr>
          <w:rFonts w:ascii="Times New Roman" w:hAnsi="Times New Roman" w:cs="Times New Roman"/>
          <w:sz w:val="22"/>
          <w:szCs w:val="22"/>
          <w:lang w:eastAsia="zh-CN"/>
        </w:rPr>
        <w:t>含量</w:t>
      </w:r>
      <w:r>
        <w:rPr>
          <w:rFonts w:ascii="Times New Roman" w:hAnsi="Times New Roman" w:cs="Times New Roman"/>
          <w:sz w:val="22"/>
          <w:szCs w:val="22"/>
          <w:lang w:eastAsia="zh-CN"/>
        </w:rPr>
        <w:t xml:space="preserve"> − </w:t>
      </w:r>
      <w:proofErr w:type="gramEnd"/>
      <w:r>
        <w:rPr>
          <w:rFonts w:ascii="Times New Roman" w:hAnsi="Times New Roman" w:cs="Times New Roman"/>
          <w:sz w:val="22"/>
          <w:szCs w:val="22"/>
          <w:lang w:eastAsia="zh-CN"/>
        </w:rPr>
        <w:t>基质本底）</w:t>
      </w:r>
      <w:proofErr w:type="gramStart"/>
      <w:r>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理论</w:t>
      </w:r>
      <w:proofErr w:type="gramEnd"/>
      <w:r>
        <w:rPr>
          <w:rFonts w:ascii="Times New Roman" w:hAnsi="Times New Roman" w:cs="Times New Roman"/>
          <w:sz w:val="22"/>
          <w:szCs w:val="22"/>
          <w:lang w:eastAsia="zh-CN"/>
        </w:rPr>
        <w:t>加标</w:t>
      </w:r>
      <w:proofErr w:type="gramStart"/>
      <w:r>
        <w:rPr>
          <w:rFonts w:ascii="Times New Roman" w:hAnsi="Times New Roman" w:cs="Times New Roman"/>
          <w:sz w:val="22"/>
          <w:szCs w:val="22"/>
          <w:lang w:eastAsia="zh-CN"/>
        </w:rPr>
        <w:t>含量</w:t>
      </w:r>
      <w:r>
        <w:rPr>
          <w:rFonts w:ascii="Times New Roman" w:hAnsi="Times New Roman" w:cs="Times New Roman"/>
          <w:sz w:val="22"/>
          <w:szCs w:val="22"/>
          <w:lang w:eastAsia="zh-CN"/>
        </w:rPr>
        <w:t xml:space="preserve"> × </w:t>
      </w:r>
      <w:proofErr w:type="gramEnd"/>
      <w:r>
        <w:rPr>
          <w:rFonts w:ascii="Times New Roman" w:hAnsi="Times New Roman" w:cs="Times New Roman"/>
          <w:sz w:val="22"/>
          <w:szCs w:val="22"/>
          <w:lang w:eastAsia="zh-CN"/>
        </w:rPr>
        <w:t>100%</w:t>
      </w:r>
    </w:p>
    <w:p w14:paraId="7E0A9DBD" w14:textId="77777777" w:rsidR="008B51ED" w:rsidRDefault="00000000">
      <w:pPr>
        <w:pStyle w:val="a5"/>
        <w:kinsoku/>
        <w:autoSpaceDE/>
        <w:autoSpaceDN/>
        <w:snapToGrid/>
        <w:spacing w:line="360" w:lineRule="auto"/>
        <w:ind w:firstLine="440"/>
        <w:textAlignment w:val="auto"/>
        <w:rPr>
          <w:rFonts w:ascii="Times New Roman" w:hAnsi="Times New Roman" w:cs="Times New Roman"/>
          <w:color w:val="auto"/>
          <w:sz w:val="18"/>
          <w:szCs w:val="18"/>
          <w:lang w:eastAsia="zh-CN"/>
        </w:rPr>
      </w:pPr>
      <w:r>
        <w:rPr>
          <w:rFonts w:ascii="Times New Roman" w:hAnsi="Times New Roman" w:cs="Times New Roman" w:hint="eastAsia"/>
          <w:sz w:val="22"/>
          <w:szCs w:val="22"/>
          <w:lang w:eastAsia="zh-CN"/>
        </w:rPr>
        <w:t>验证结果见表</w:t>
      </w:r>
      <w:r>
        <w:rPr>
          <w:rFonts w:ascii="Times New Roman" w:hAnsi="Times New Roman" w:cs="Times New Roman" w:hint="eastAsia"/>
          <w:sz w:val="22"/>
          <w:szCs w:val="22"/>
          <w:lang w:eastAsia="zh-CN"/>
        </w:rPr>
        <w:t>6</w:t>
      </w:r>
      <w:r>
        <w:rPr>
          <w:rFonts w:ascii="Times New Roman" w:hAnsi="Times New Roman" w:cs="Times New Roman" w:hint="eastAsia"/>
          <w:sz w:val="22"/>
          <w:szCs w:val="22"/>
          <w:lang w:eastAsia="zh-CN"/>
        </w:rPr>
        <w:t>，</w:t>
      </w:r>
      <w:r>
        <w:rPr>
          <w:rFonts w:ascii="Times New Roman" w:hAnsi="Times New Roman" w:cs="Times New Roman"/>
          <w:sz w:val="22"/>
          <w:szCs w:val="22"/>
          <w:lang w:eastAsia="zh-CN"/>
        </w:rPr>
        <w:t>全部加标浓度水平回收率均落在规定合格区间，无明显回收偏差</w:t>
      </w:r>
      <w:r>
        <w:rPr>
          <w:rFonts w:ascii="Times New Roman" w:hAnsi="Times New Roman" w:cs="Times New Roman" w:hint="eastAsia"/>
          <w:sz w:val="22"/>
          <w:szCs w:val="22"/>
          <w:lang w:eastAsia="zh-CN"/>
        </w:rPr>
        <w:t>，</w:t>
      </w:r>
      <w:r>
        <w:rPr>
          <w:rFonts w:ascii="Times New Roman" w:hAnsi="Times New Roman" w:cs="Times New Roman"/>
          <w:sz w:val="22"/>
          <w:szCs w:val="22"/>
          <w:lang w:eastAsia="zh-CN"/>
        </w:rPr>
        <w:t>方法准确度符合检测要求。</w:t>
      </w:r>
    </w:p>
    <w:p w14:paraId="09E804AA" w14:textId="77777777" w:rsidR="008B51ED" w:rsidRDefault="00000000">
      <w:pPr>
        <w:widowControl w:val="0"/>
        <w:kinsoku/>
        <w:autoSpaceDE/>
        <w:autoSpaceDN/>
        <w:snapToGrid/>
        <w:spacing w:line="300" w:lineRule="auto"/>
        <w:ind w:firstLineChars="200" w:firstLine="360"/>
        <w:jc w:val="center"/>
        <w:textAlignment w:val="auto"/>
        <w:rPr>
          <w:rFonts w:ascii="Times New Roman" w:eastAsia="宋体" w:hAnsi="Times New Roman" w:cs="Times New Roman"/>
          <w:color w:val="auto"/>
          <w:sz w:val="18"/>
          <w:szCs w:val="18"/>
          <w:lang w:eastAsia="zh-CN"/>
        </w:rPr>
      </w:pPr>
      <w:r>
        <w:rPr>
          <w:rFonts w:ascii="Times New Roman" w:eastAsia="宋体" w:hAnsi="Times New Roman" w:cs="Times New Roman"/>
          <w:color w:val="auto"/>
          <w:sz w:val="18"/>
          <w:szCs w:val="18"/>
          <w:lang w:eastAsia="zh-CN"/>
        </w:rPr>
        <w:t>表</w:t>
      </w:r>
      <w:proofErr w:type="gramStart"/>
      <w:r>
        <w:rPr>
          <w:rFonts w:ascii="Times New Roman" w:eastAsia="宋体" w:hAnsi="Times New Roman" w:cs="Times New Roman"/>
          <w:color w:val="auto"/>
          <w:sz w:val="18"/>
          <w:szCs w:val="18"/>
          <w:lang w:eastAsia="zh-CN"/>
        </w:rPr>
        <w:t xml:space="preserve">6 </w:t>
      </w:r>
      <w:r>
        <w:rPr>
          <w:rFonts w:ascii="Times New Roman" w:eastAsia="宋体" w:hAnsi="Times New Roman" w:cs="Times New Roman"/>
          <w:color w:val="auto"/>
          <w:sz w:val="18"/>
          <w:szCs w:val="18"/>
          <w:lang w:eastAsia="zh-CN"/>
        </w:rPr>
        <w:t>回收</w:t>
      </w:r>
      <w:proofErr w:type="gramEnd"/>
      <w:r>
        <w:rPr>
          <w:rFonts w:ascii="Times New Roman" w:eastAsia="宋体" w:hAnsi="Times New Roman" w:cs="Times New Roman"/>
          <w:color w:val="auto"/>
          <w:sz w:val="18"/>
          <w:szCs w:val="18"/>
          <w:lang w:eastAsia="zh-CN"/>
        </w:rPr>
        <w:t>率数据记录表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83"/>
        <w:gridCol w:w="2334"/>
        <w:gridCol w:w="1906"/>
        <w:gridCol w:w="1906"/>
        <w:gridCol w:w="1906"/>
      </w:tblGrid>
      <w:tr w:rsidR="008B51ED" w14:paraId="59A25901" w14:textId="77777777">
        <w:trPr>
          <w:tblHeader/>
          <w:jc w:val="center"/>
        </w:trPr>
        <w:tc>
          <w:tcPr>
            <w:tcW w:w="821" w:type="pct"/>
            <w:tcBorders>
              <w:top w:val="single" w:sz="12" w:space="0" w:color="000000"/>
              <w:left w:val="nil"/>
              <w:bottom w:val="single" w:sz="4" w:space="0" w:color="000000"/>
              <w:right w:val="nil"/>
              <w:tl2br w:val="nil"/>
            </w:tcBorders>
            <w:shd w:val="clear" w:color="auto" w:fill="FFFFFF"/>
            <w:tcMar>
              <w:top w:w="96" w:type="dxa"/>
              <w:left w:w="96" w:type="dxa"/>
              <w:bottom w:w="96" w:type="dxa"/>
              <w:right w:w="96" w:type="dxa"/>
            </w:tcMar>
            <w:vAlign w:val="center"/>
          </w:tcPr>
          <w:p w14:paraId="6970EE6D" w14:textId="77777777" w:rsidR="008B51ED" w:rsidRDefault="00000000">
            <w:pPr>
              <w:kinsoku/>
              <w:autoSpaceDE/>
              <w:autoSpaceDN/>
              <w:adjustRightInd/>
              <w:snapToGrid/>
              <w:jc w:val="center"/>
              <w:textAlignment w:val="auto"/>
              <w:rPr>
                <w:rFonts w:ascii="Times New Roman" w:eastAsia="宋体" w:hAnsi="Times New Roman" w:cs="Times New Roman"/>
                <w:bCs/>
                <w:sz w:val="18"/>
                <w:szCs w:val="18"/>
                <w:lang w:eastAsia="zh-CN"/>
              </w:rPr>
            </w:pPr>
            <w:r>
              <w:rPr>
                <w:rFonts w:ascii="Times New Roman" w:eastAsia="宋体" w:hAnsi="Times New Roman" w:cs="Times New Roman" w:hint="eastAsia"/>
                <w:bCs/>
                <w:sz w:val="18"/>
                <w:szCs w:val="18"/>
                <w:lang w:eastAsia="zh-CN"/>
              </w:rPr>
              <w:t>机构</w:t>
            </w:r>
            <w:r>
              <w:rPr>
                <w:rFonts w:ascii="Times New Roman" w:eastAsia="宋体" w:hAnsi="Times New Roman" w:cs="Times New Roman" w:hint="eastAsia"/>
                <w:bCs/>
                <w:sz w:val="18"/>
                <w:szCs w:val="18"/>
                <w:lang w:eastAsia="zh-CN"/>
              </w:rPr>
              <w:t xml:space="preserve">                                                                                                                                                                                                                                                                                                                 </w:t>
            </w:r>
          </w:p>
        </w:tc>
        <w:tc>
          <w:tcPr>
            <w:tcW w:w="1211"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10DAE48F" w14:textId="77777777" w:rsidR="008B51ED" w:rsidRDefault="00000000">
            <w:pPr>
              <w:kinsoku/>
              <w:autoSpaceDE/>
              <w:autoSpaceDN/>
              <w:adjustRightInd/>
              <w:snapToGrid/>
              <w:jc w:val="center"/>
              <w:textAlignment w:val="auto"/>
              <w:rPr>
                <w:rFonts w:ascii="Times New Roman" w:hAnsi="Times New Roman" w:cs="Times New Roman"/>
                <w:bCs/>
                <w:sz w:val="18"/>
                <w:szCs w:val="18"/>
              </w:rPr>
            </w:pPr>
            <w:proofErr w:type="spellStart"/>
            <w:r>
              <w:rPr>
                <w:rFonts w:ascii="Times New Roman" w:eastAsia="宋体" w:hAnsi="Times New Roman" w:cs="Times New Roman"/>
                <w:bCs/>
                <w:sz w:val="18"/>
                <w:szCs w:val="18"/>
              </w:rPr>
              <w:t>项目</w:t>
            </w:r>
            <w:proofErr w:type="spellEnd"/>
          </w:p>
        </w:tc>
        <w:tc>
          <w:tcPr>
            <w:tcW w:w="989"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57B4EF45" w14:textId="77777777" w:rsidR="008B51ED" w:rsidRDefault="00000000">
            <w:pPr>
              <w:kinsoku/>
              <w:autoSpaceDE/>
              <w:autoSpaceDN/>
              <w:adjustRightInd/>
              <w:snapToGrid/>
              <w:jc w:val="center"/>
              <w:textAlignment w:val="auto"/>
              <w:rPr>
                <w:rFonts w:ascii="Times New Roman" w:hAnsi="Times New Roman" w:cs="Times New Roman"/>
                <w:bCs/>
                <w:sz w:val="18"/>
                <w:szCs w:val="18"/>
              </w:rPr>
            </w:pPr>
            <w:proofErr w:type="spellStart"/>
            <w:r>
              <w:rPr>
                <w:rFonts w:ascii="Times New Roman" w:eastAsia="宋体" w:hAnsi="Times New Roman" w:cs="Times New Roman"/>
                <w:bCs/>
                <w:sz w:val="18"/>
                <w:szCs w:val="18"/>
              </w:rPr>
              <w:t>低加标水平</w:t>
            </w:r>
            <w:proofErr w:type="spellEnd"/>
          </w:p>
        </w:tc>
        <w:tc>
          <w:tcPr>
            <w:tcW w:w="989"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28D159B4" w14:textId="77777777" w:rsidR="008B51ED" w:rsidRDefault="00000000">
            <w:pPr>
              <w:kinsoku/>
              <w:autoSpaceDE/>
              <w:autoSpaceDN/>
              <w:adjustRightInd/>
              <w:snapToGrid/>
              <w:jc w:val="center"/>
              <w:textAlignment w:val="auto"/>
              <w:rPr>
                <w:rFonts w:ascii="Times New Roman" w:hAnsi="Times New Roman" w:cs="Times New Roman"/>
                <w:bCs/>
                <w:sz w:val="18"/>
                <w:szCs w:val="18"/>
              </w:rPr>
            </w:pPr>
            <w:proofErr w:type="spellStart"/>
            <w:r>
              <w:rPr>
                <w:rFonts w:ascii="Times New Roman" w:eastAsia="宋体" w:hAnsi="Times New Roman" w:cs="Times New Roman"/>
                <w:bCs/>
                <w:sz w:val="18"/>
                <w:szCs w:val="18"/>
              </w:rPr>
              <w:t>中加标水平</w:t>
            </w:r>
            <w:proofErr w:type="spellEnd"/>
          </w:p>
        </w:tc>
        <w:tc>
          <w:tcPr>
            <w:tcW w:w="989"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7C5F319D" w14:textId="77777777" w:rsidR="008B51ED" w:rsidRDefault="00000000">
            <w:pPr>
              <w:kinsoku/>
              <w:autoSpaceDE/>
              <w:autoSpaceDN/>
              <w:adjustRightInd/>
              <w:snapToGrid/>
              <w:jc w:val="center"/>
              <w:textAlignment w:val="auto"/>
              <w:rPr>
                <w:rFonts w:ascii="Times New Roman" w:hAnsi="Times New Roman" w:cs="Times New Roman"/>
                <w:bCs/>
                <w:sz w:val="18"/>
                <w:szCs w:val="18"/>
              </w:rPr>
            </w:pPr>
            <w:proofErr w:type="spellStart"/>
            <w:r>
              <w:rPr>
                <w:rFonts w:ascii="Times New Roman" w:eastAsia="宋体" w:hAnsi="Times New Roman" w:cs="Times New Roman"/>
                <w:bCs/>
                <w:sz w:val="18"/>
                <w:szCs w:val="18"/>
              </w:rPr>
              <w:t>高加标水平</w:t>
            </w:r>
            <w:proofErr w:type="spellEnd"/>
          </w:p>
        </w:tc>
      </w:tr>
      <w:tr w:rsidR="008B51ED" w14:paraId="0C4ED805" w14:textId="77777777">
        <w:trPr>
          <w:jc w:val="center"/>
        </w:trPr>
        <w:tc>
          <w:tcPr>
            <w:tcW w:w="821" w:type="pct"/>
            <w:vMerge w:val="restar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47326D15"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211"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1E197C55"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rPr>
              <w:t>平均回收率</w:t>
            </w:r>
            <w:proofErr w:type="spellEnd"/>
            <w:r>
              <w:rPr>
                <w:rFonts w:ascii="Times New Roman" w:eastAsia="宋体" w:hAnsi="Times New Roman" w:cs="Times New Roman"/>
                <w:sz w:val="18"/>
                <w:szCs w:val="18"/>
              </w:rPr>
              <w:t xml:space="preserve"> /%</w:t>
            </w:r>
          </w:p>
        </w:tc>
        <w:tc>
          <w:tcPr>
            <w:tcW w:w="989"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36B5FCB0" w14:textId="77777777" w:rsidR="008B51ED" w:rsidRDefault="00000000">
            <w:pPr>
              <w:kinsoku/>
              <w:autoSpaceDE/>
              <w:autoSpaceDN/>
              <w:adjustRightInd/>
              <w:snapToGrid/>
              <w:jc w:val="center"/>
              <w:textAlignment w:val="auto"/>
              <w:rPr>
                <w:rFonts w:ascii="Times New Roman" w:hAnsi="Times New Roman" w:cs="Times New Roman"/>
                <w:sz w:val="18"/>
                <w:szCs w:val="18"/>
                <w:highlight w:val="red"/>
              </w:rPr>
            </w:pPr>
            <w:r>
              <w:rPr>
                <w:rFonts w:ascii="Times New Roman" w:eastAsia="宋体" w:hAnsi="Times New Roman" w:cs="Times New Roman"/>
                <w:color w:val="auto"/>
                <w:sz w:val="18"/>
                <w:szCs w:val="18"/>
                <w:lang w:eastAsia="zh-CN" w:bidi="ar"/>
              </w:rPr>
              <w:t>99.8</w:t>
            </w:r>
          </w:p>
        </w:tc>
        <w:tc>
          <w:tcPr>
            <w:tcW w:w="989"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12AD821E"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宋体" w:hAnsi="Times New Roman" w:cs="Times New Roman"/>
                <w:color w:val="auto"/>
                <w:sz w:val="18"/>
                <w:szCs w:val="18"/>
                <w:lang w:eastAsia="zh-CN" w:bidi="ar"/>
              </w:rPr>
              <w:t>101.1</w:t>
            </w:r>
          </w:p>
        </w:tc>
        <w:tc>
          <w:tcPr>
            <w:tcW w:w="989"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209C958E"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宋体" w:hAnsi="Times New Roman" w:cs="Times New Roman"/>
                <w:color w:val="auto"/>
                <w:sz w:val="18"/>
                <w:szCs w:val="18"/>
                <w:lang w:eastAsia="zh-CN" w:bidi="ar"/>
              </w:rPr>
              <w:t>98.</w:t>
            </w:r>
            <w:r>
              <w:rPr>
                <w:rFonts w:ascii="Times New Roman" w:eastAsia="宋体" w:hAnsi="Times New Roman" w:cs="Times New Roman" w:hint="eastAsia"/>
                <w:color w:val="auto"/>
                <w:sz w:val="18"/>
                <w:szCs w:val="18"/>
                <w:lang w:eastAsia="zh-CN" w:bidi="ar"/>
              </w:rPr>
              <w:t>3</w:t>
            </w:r>
          </w:p>
        </w:tc>
      </w:tr>
      <w:tr w:rsidR="008B51ED" w14:paraId="30754F23" w14:textId="77777777">
        <w:trPr>
          <w:jc w:val="center"/>
        </w:trPr>
        <w:tc>
          <w:tcPr>
            <w:tcW w:w="821" w:type="pct"/>
            <w:vMerge/>
            <w:tcBorders>
              <w:top w:val="nil"/>
              <w:left w:val="nil"/>
              <w:bottom w:val="nil"/>
              <w:right w:val="nil"/>
            </w:tcBorders>
            <w:shd w:val="clear" w:color="auto" w:fill="FFFFFF"/>
            <w:tcMar>
              <w:top w:w="96" w:type="dxa"/>
              <w:left w:w="96" w:type="dxa"/>
              <w:bottom w:w="96" w:type="dxa"/>
              <w:right w:w="96" w:type="dxa"/>
            </w:tcMar>
            <w:vAlign w:val="center"/>
          </w:tcPr>
          <w:p w14:paraId="51DAC227" w14:textId="77777777" w:rsidR="008B51ED" w:rsidRDefault="008B51ED">
            <w:pPr>
              <w:kinsoku/>
              <w:autoSpaceDE/>
              <w:autoSpaceDN/>
              <w:adjustRightInd/>
              <w:snapToGrid/>
              <w:jc w:val="center"/>
              <w:textAlignment w:val="auto"/>
              <w:rPr>
                <w:rFonts w:ascii="Times New Roman" w:eastAsia="宋体" w:hAnsi="Times New Roman" w:cs="Times New Roman"/>
                <w:sz w:val="18"/>
                <w:szCs w:val="18"/>
              </w:rPr>
            </w:pPr>
          </w:p>
        </w:tc>
        <w:tc>
          <w:tcPr>
            <w:tcW w:w="1211" w:type="pct"/>
            <w:tcBorders>
              <w:top w:val="nil"/>
              <w:left w:val="nil"/>
              <w:bottom w:val="nil"/>
              <w:right w:val="nil"/>
            </w:tcBorders>
            <w:shd w:val="clear" w:color="auto" w:fill="FFFFFF"/>
            <w:tcMar>
              <w:top w:w="96" w:type="dxa"/>
              <w:left w:w="96" w:type="dxa"/>
              <w:bottom w:w="96" w:type="dxa"/>
              <w:right w:w="96" w:type="dxa"/>
            </w:tcMar>
            <w:vAlign w:val="center"/>
          </w:tcPr>
          <w:p w14:paraId="09FB7104"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rPr>
              <w:t>回收率</w:t>
            </w:r>
            <w:proofErr w:type="spellEnd"/>
            <w:r>
              <w:rPr>
                <w:rFonts w:ascii="Times New Roman" w:eastAsia="宋体" w:hAnsi="Times New Roman" w:cs="Times New Roman"/>
                <w:sz w:val="18"/>
                <w:szCs w:val="18"/>
              </w:rPr>
              <w:t xml:space="preserve"> RSD/%</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26E11548"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宋体" w:hAnsi="Times New Roman" w:cs="Times New Roman"/>
                <w:color w:val="auto"/>
                <w:sz w:val="18"/>
                <w:szCs w:val="18"/>
                <w:lang w:eastAsia="zh-CN" w:bidi="ar"/>
              </w:rPr>
              <w:t xml:space="preserve">0.28 </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4D88D9AE"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1.55</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70293059"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1.53</w:t>
            </w:r>
          </w:p>
        </w:tc>
      </w:tr>
      <w:tr w:rsidR="008B51ED" w14:paraId="228E53AE" w14:textId="77777777">
        <w:trPr>
          <w:jc w:val="center"/>
        </w:trPr>
        <w:tc>
          <w:tcPr>
            <w:tcW w:w="821"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490D511A"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B</w:t>
            </w:r>
          </w:p>
        </w:tc>
        <w:tc>
          <w:tcPr>
            <w:tcW w:w="1211" w:type="pct"/>
            <w:tcBorders>
              <w:top w:val="nil"/>
              <w:left w:val="nil"/>
              <w:bottom w:val="nil"/>
              <w:right w:val="nil"/>
            </w:tcBorders>
            <w:shd w:val="clear" w:color="auto" w:fill="FFFFFF"/>
            <w:tcMar>
              <w:top w:w="96" w:type="dxa"/>
              <w:left w:w="96" w:type="dxa"/>
              <w:bottom w:w="96" w:type="dxa"/>
              <w:right w:w="96" w:type="dxa"/>
            </w:tcMar>
            <w:vAlign w:val="center"/>
          </w:tcPr>
          <w:p w14:paraId="0D50321E"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rPr>
              <w:t>平均回收率</w:t>
            </w:r>
            <w:proofErr w:type="spellEnd"/>
            <w:r>
              <w:rPr>
                <w:rFonts w:ascii="Times New Roman" w:eastAsia="宋体" w:hAnsi="Times New Roman" w:cs="Times New Roman"/>
                <w:sz w:val="18"/>
                <w:szCs w:val="18"/>
              </w:rPr>
              <w:t xml:space="preserve"> /%</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19826E51"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等线" w:hAnsi="Times New Roman" w:cs="Times New Roman"/>
                <w:sz w:val="18"/>
                <w:szCs w:val="18"/>
              </w:rPr>
              <w:t>92.</w:t>
            </w:r>
            <w:r>
              <w:rPr>
                <w:rFonts w:ascii="Times New Roman" w:eastAsia="等线" w:hAnsi="Times New Roman" w:cs="Times New Roman" w:hint="eastAsia"/>
                <w:sz w:val="18"/>
                <w:szCs w:val="18"/>
                <w:lang w:eastAsia="zh-CN"/>
              </w:rPr>
              <w:t>7</w:t>
            </w:r>
            <w:r>
              <w:rPr>
                <w:rFonts w:ascii="Times New Roman" w:eastAsia="等线" w:hAnsi="Times New Roman" w:cs="Times New Roman"/>
                <w:sz w:val="18"/>
                <w:szCs w:val="18"/>
              </w:rPr>
              <w:t xml:space="preserve"> </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2D26109D"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等线" w:hAnsi="Times New Roman" w:cs="Times New Roman"/>
                <w:sz w:val="18"/>
                <w:szCs w:val="18"/>
              </w:rPr>
              <w:t xml:space="preserve">99.2 </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50CE7D39"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等线" w:hAnsi="Times New Roman" w:cs="Times New Roman"/>
                <w:sz w:val="18"/>
                <w:szCs w:val="18"/>
              </w:rPr>
              <w:t>95.6</w:t>
            </w:r>
          </w:p>
        </w:tc>
      </w:tr>
      <w:tr w:rsidR="008B51ED" w14:paraId="0DC74806" w14:textId="77777777">
        <w:trPr>
          <w:jc w:val="center"/>
        </w:trPr>
        <w:tc>
          <w:tcPr>
            <w:tcW w:w="821" w:type="pct"/>
            <w:vMerge/>
            <w:tcBorders>
              <w:top w:val="nil"/>
              <w:left w:val="nil"/>
              <w:bottom w:val="nil"/>
              <w:right w:val="nil"/>
            </w:tcBorders>
            <w:shd w:val="clear" w:color="auto" w:fill="FFFFFF"/>
            <w:tcMar>
              <w:top w:w="96" w:type="dxa"/>
              <w:left w:w="96" w:type="dxa"/>
              <w:bottom w:w="96" w:type="dxa"/>
              <w:right w:w="96" w:type="dxa"/>
            </w:tcMar>
            <w:vAlign w:val="center"/>
          </w:tcPr>
          <w:p w14:paraId="7631D962" w14:textId="77777777" w:rsidR="008B51ED" w:rsidRDefault="008B51ED">
            <w:pPr>
              <w:kinsoku/>
              <w:autoSpaceDE/>
              <w:autoSpaceDN/>
              <w:adjustRightInd/>
              <w:snapToGrid/>
              <w:jc w:val="center"/>
              <w:textAlignment w:val="auto"/>
              <w:rPr>
                <w:rFonts w:ascii="Times New Roman" w:eastAsia="宋体" w:hAnsi="Times New Roman" w:cs="Times New Roman"/>
                <w:sz w:val="18"/>
                <w:szCs w:val="18"/>
              </w:rPr>
            </w:pPr>
          </w:p>
        </w:tc>
        <w:tc>
          <w:tcPr>
            <w:tcW w:w="1211" w:type="pct"/>
            <w:tcBorders>
              <w:top w:val="nil"/>
              <w:left w:val="nil"/>
              <w:bottom w:val="nil"/>
              <w:right w:val="nil"/>
            </w:tcBorders>
            <w:shd w:val="clear" w:color="auto" w:fill="FFFFFF"/>
            <w:tcMar>
              <w:top w:w="96" w:type="dxa"/>
              <w:left w:w="96" w:type="dxa"/>
              <w:bottom w:w="96" w:type="dxa"/>
              <w:right w:w="96" w:type="dxa"/>
            </w:tcMar>
            <w:vAlign w:val="center"/>
          </w:tcPr>
          <w:p w14:paraId="125BAD92" w14:textId="77777777" w:rsidR="008B51ED" w:rsidRDefault="00000000">
            <w:pPr>
              <w:kinsoku/>
              <w:autoSpaceDE/>
              <w:autoSpaceDN/>
              <w:adjustRightInd/>
              <w:snapToGrid/>
              <w:jc w:val="center"/>
              <w:textAlignment w:val="auto"/>
              <w:rPr>
                <w:rFonts w:ascii="Times New Roman" w:hAnsi="Times New Roman" w:cs="Times New Roman"/>
                <w:sz w:val="18"/>
                <w:szCs w:val="18"/>
              </w:rPr>
            </w:pPr>
            <w:proofErr w:type="spellStart"/>
            <w:r>
              <w:rPr>
                <w:rFonts w:ascii="Times New Roman" w:eastAsia="宋体" w:hAnsi="Times New Roman" w:cs="Times New Roman"/>
                <w:sz w:val="18"/>
                <w:szCs w:val="18"/>
              </w:rPr>
              <w:t>回收率</w:t>
            </w:r>
            <w:proofErr w:type="spellEnd"/>
            <w:r>
              <w:rPr>
                <w:rFonts w:ascii="Times New Roman" w:eastAsia="宋体" w:hAnsi="Times New Roman" w:cs="Times New Roman"/>
                <w:sz w:val="18"/>
                <w:szCs w:val="18"/>
              </w:rPr>
              <w:t xml:space="preserve"> RSD/%</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48292E88"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等线" w:hAnsi="Times New Roman" w:cs="Times New Roman"/>
                <w:sz w:val="18"/>
                <w:szCs w:val="18"/>
              </w:rPr>
              <w:t xml:space="preserve">5.04 </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1366CA4C"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等线" w:hAnsi="Times New Roman" w:cs="Times New Roman"/>
                <w:sz w:val="18"/>
                <w:szCs w:val="18"/>
              </w:rPr>
              <w:t xml:space="preserve">3.32 </w:t>
            </w:r>
          </w:p>
        </w:tc>
        <w:tc>
          <w:tcPr>
            <w:tcW w:w="989" w:type="pct"/>
            <w:tcBorders>
              <w:top w:val="nil"/>
              <w:left w:val="nil"/>
              <w:bottom w:val="nil"/>
              <w:right w:val="nil"/>
            </w:tcBorders>
            <w:shd w:val="clear" w:color="auto" w:fill="FFFFFF"/>
            <w:tcMar>
              <w:top w:w="96" w:type="dxa"/>
              <w:left w:w="96" w:type="dxa"/>
              <w:bottom w:w="96" w:type="dxa"/>
              <w:right w:w="96" w:type="dxa"/>
            </w:tcMar>
            <w:vAlign w:val="center"/>
          </w:tcPr>
          <w:p w14:paraId="3FDEF3D7" w14:textId="77777777" w:rsidR="008B51ED" w:rsidRDefault="00000000">
            <w:pPr>
              <w:kinsoku/>
              <w:autoSpaceDE/>
              <w:autoSpaceDN/>
              <w:adjustRightInd/>
              <w:snapToGrid/>
              <w:jc w:val="center"/>
              <w:textAlignment w:val="auto"/>
              <w:rPr>
                <w:rFonts w:ascii="Times New Roman" w:hAnsi="Times New Roman" w:cs="Times New Roman"/>
                <w:sz w:val="18"/>
                <w:szCs w:val="18"/>
              </w:rPr>
            </w:pPr>
            <w:r>
              <w:rPr>
                <w:rFonts w:ascii="Times New Roman" w:eastAsia="等线" w:hAnsi="Times New Roman" w:cs="Times New Roman"/>
                <w:sz w:val="18"/>
                <w:szCs w:val="18"/>
              </w:rPr>
              <w:t xml:space="preserve">3.26 </w:t>
            </w:r>
          </w:p>
        </w:tc>
      </w:tr>
      <w:tr w:rsidR="008B51ED" w14:paraId="0ED86D20" w14:textId="77777777">
        <w:trPr>
          <w:jc w:val="center"/>
        </w:trPr>
        <w:tc>
          <w:tcPr>
            <w:tcW w:w="821"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3153624B"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211" w:type="pct"/>
            <w:tcBorders>
              <w:top w:val="nil"/>
              <w:left w:val="nil"/>
              <w:bottom w:val="nil"/>
              <w:right w:val="nil"/>
            </w:tcBorders>
            <w:shd w:val="clear" w:color="auto" w:fill="FFFFFF"/>
            <w:tcMar>
              <w:top w:w="96" w:type="dxa"/>
              <w:left w:w="96" w:type="dxa"/>
              <w:bottom w:w="96" w:type="dxa"/>
              <w:right w:w="96" w:type="dxa"/>
            </w:tcMar>
            <w:vAlign w:val="center"/>
          </w:tcPr>
          <w:p w14:paraId="14604A16"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平均回收率</w:t>
            </w:r>
            <w:proofErr w:type="spellEnd"/>
            <w:r>
              <w:rPr>
                <w:rFonts w:ascii="Times New Roman" w:eastAsia="宋体" w:hAnsi="Times New Roman" w:cs="Times New Roman"/>
                <w:sz w:val="18"/>
                <w:szCs w:val="18"/>
              </w:rPr>
              <w:t xml:space="preserve"> /%</w:t>
            </w:r>
          </w:p>
        </w:tc>
        <w:tc>
          <w:tcPr>
            <w:tcW w:w="989" w:type="pct"/>
            <w:tcBorders>
              <w:top w:val="nil"/>
              <w:left w:val="nil"/>
              <w:bottom w:val="nil"/>
              <w:right w:val="nil"/>
            </w:tcBorders>
            <w:shd w:val="clear" w:color="auto" w:fill="FFFFFF"/>
            <w:tcMar>
              <w:top w:w="96" w:type="dxa"/>
              <w:left w:w="96" w:type="dxa"/>
              <w:bottom w:w="96" w:type="dxa"/>
              <w:right w:w="96" w:type="dxa"/>
            </w:tcMar>
            <w:vAlign w:val="bottom"/>
          </w:tcPr>
          <w:p w14:paraId="6E1BC3C9" w14:textId="77777777" w:rsidR="008B51ED" w:rsidRDefault="00000000">
            <w:pPr>
              <w:kinsoku/>
              <w:autoSpaceDE/>
              <w:autoSpaceDN/>
              <w:adjustRightInd/>
              <w:snapToGrid/>
              <w:jc w:val="center"/>
              <w:textAlignment w:val="auto"/>
              <w:rPr>
                <w:rFonts w:ascii="Times New Roman" w:eastAsia="等线" w:hAnsi="Times New Roman" w:cs="Times New Roman"/>
                <w:sz w:val="18"/>
                <w:szCs w:val="18"/>
              </w:rPr>
            </w:pPr>
            <w:r>
              <w:rPr>
                <w:rFonts w:ascii="Times New Roman" w:hAnsi="Times New Roman" w:cs="Times New Roman"/>
                <w:sz w:val="18"/>
                <w:szCs w:val="18"/>
              </w:rPr>
              <w:t>98.7</w:t>
            </w:r>
          </w:p>
        </w:tc>
        <w:tc>
          <w:tcPr>
            <w:tcW w:w="989" w:type="pct"/>
            <w:tcBorders>
              <w:top w:val="nil"/>
              <w:left w:val="nil"/>
              <w:bottom w:val="nil"/>
              <w:right w:val="nil"/>
            </w:tcBorders>
            <w:shd w:val="clear" w:color="auto" w:fill="FFFFFF"/>
            <w:tcMar>
              <w:top w:w="96" w:type="dxa"/>
              <w:left w:w="96" w:type="dxa"/>
              <w:bottom w:w="96" w:type="dxa"/>
              <w:right w:w="96" w:type="dxa"/>
            </w:tcMar>
            <w:vAlign w:val="bottom"/>
          </w:tcPr>
          <w:p w14:paraId="33C68036" w14:textId="77777777" w:rsidR="008B51ED" w:rsidRDefault="00000000">
            <w:pPr>
              <w:kinsoku/>
              <w:autoSpaceDE/>
              <w:autoSpaceDN/>
              <w:adjustRightInd/>
              <w:snapToGrid/>
              <w:jc w:val="center"/>
              <w:textAlignment w:val="auto"/>
              <w:rPr>
                <w:rFonts w:ascii="Times New Roman" w:eastAsia="等线" w:hAnsi="Times New Roman" w:cs="Times New Roman"/>
                <w:sz w:val="18"/>
                <w:szCs w:val="18"/>
              </w:rPr>
            </w:pPr>
            <w:r>
              <w:rPr>
                <w:rFonts w:ascii="Times New Roman" w:hAnsi="Times New Roman" w:cs="Times New Roman"/>
                <w:sz w:val="18"/>
                <w:szCs w:val="18"/>
              </w:rPr>
              <w:t>102.9</w:t>
            </w:r>
          </w:p>
        </w:tc>
        <w:tc>
          <w:tcPr>
            <w:tcW w:w="989" w:type="pct"/>
            <w:tcBorders>
              <w:top w:val="nil"/>
              <w:left w:val="nil"/>
              <w:bottom w:val="nil"/>
              <w:right w:val="nil"/>
            </w:tcBorders>
            <w:shd w:val="clear" w:color="auto" w:fill="FFFFFF"/>
            <w:tcMar>
              <w:top w:w="96" w:type="dxa"/>
              <w:left w:w="96" w:type="dxa"/>
              <w:bottom w:w="96" w:type="dxa"/>
              <w:right w:w="96" w:type="dxa"/>
            </w:tcMar>
            <w:vAlign w:val="bottom"/>
          </w:tcPr>
          <w:p w14:paraId="1A20D9B5" w14:textId="77777777" w:rsidR="008B51ED" w:rsidRDefault="00000000">
            <w:pPr>
              <w:kinsoku/>
              <w:autoSpaceDE/>
              <w:autoSpaceDN/>
              <w:adjustRightInd/>
              <w:snapToGrid/>
              <w:jc w:val="center"/>
              <w:textAlignment w:val="auto"/>
              <w:rPr>
                <w:rFonts w:ascii="Times New Roman" w:eastAsia="等线" w:hAnsi="Times New Roman" w:cs="Times New Roman"/>
                <w:sz w:val="18"/>
                <w:szCs w:val="18"/>
              </w:rPr>
            </w:pPr>
            <w:r>
              <w:rPr>
                <w:rFonts w:ascii="Times New Roman" w:hAnsi="Times New Roman" w:cs="Times New Roman"/>
                <w:sz w:val="18"/>
                <w:szCs w:val="18"/>
              </w:rPr>
              <w:t>100.5</w:t>
            </w:r>
          </w:p>
        </w:tc>
      </w:tr>
      <w:tr w:rsidR="008B51ED" w14:paraId="13E2819D" w14:textId="77777777">
        <w:trPr>
          <w:jc w:val="center"/>
        </w:trPr>
        <w:tc>
          <w:tcPr>
            <w:tcW w:w="821" w:type="pct"/>
            <w:vMerge/>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395097E1" w14:textId="77777777" w:rsidR="008B51ED" w:rsidRDefault="008B51ED">
            <w:pPr>
              <w:kinsoku/>
              <w:autoSpaceDE/>
              <w:autoSpaceDN/>
              <w:adjustRightInd/>
              <w:snapToGrid/>
              <w:jc w:val="center"/>
              <w:textAlignment w:val="auto"/>
              <w:rPr>
                <w:rFonts w:ascii="Times New Roman" w:eastAsia="宋体" w:hAnsi="Times New Roman" w:cs="Times New Roman"/>
                <w:sz w:val="18"/>
                <w:szCs w:val="18"/>
              </w:rPr>
            </w:pPr>
          </w:p>
        </w:tc>
        <w:tc>
          <w:tcPr>
            <w:tcW w:w="1211"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3DFF1C4A" w14:textId="77777777" w:rsidR="008B51ED" w:rsidRDefault="00000000">
            <w:pPr>
              <w:kinsoku/>
              <w:autoSpaceDE/>
              <w:autoSpaceDN/>
              <w:adjustRightInd/>
              <w:snapToGrid/>
              <w:jc w:val="center"/>
              <w:textAlignment w:val="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回收率</w:t>
            </w:r>
            <w:proofErr w:type="spellEnd"/>
            <w:r>
              <w:rPr>
                <w:rFonts w:ascii="Times New Roman" w:eastAsia="宋体" w:hAnsi="Times New Roman" w:cs="Times New Roman"/>
                <w:sz w:val="18"/>
                <w:szCs w:val="18"/>
              </w:rPr>
              <w:t xml:space="preserve"> RSD/%</w:t>
            </w:r>
          </w:p>
        </w:tc>
        <w:tc>
          <w:tcPr>
            <w:tcW w:w="989" w:type="pct"/>
            <w:tcBorders>
              <w:top w:val="nil"/>
              <w:left w:val="nil"/>
              <w:bottom w:val="single" w:sz="12" w:space="0" w:color="000000"/>
              <w:right w:val="nil"/>
            </w:tcBorders>
            <w:shd w:val="clear" w:color="auto" w:fill="FFFFFF"/>
            <w:tcMar>
              <w:top w:w="96" w:type="dxa"/>
              <w:left w:w="96" w:type="dxa"/>
              <w:bottom w:w="96" w:type="dxa"/>
              <w:right w:w="96" w:type="dxa"/>
            </w:tcMar>
            <w:vAlign w:val="bottom"/>
          </w:tcPr>
          <w:p w14:paraId="0A357D57" w14:textId="77777777" w:rsidR="008B51ED" w:rsidRDefault="00000000">
            <w:pPr>
              <w:kinsoku/>
              <w:autoSpaceDE/>
              <w:autoSpaceDN/>
              <w:adjustRightInd/>
              <w:snapToGrid/>
              <w:jc w:val="center"/>
              <w:textAlignment w:val="auto"/>
              <w:rPr>
                <w:rFonts w:ascii="Times New Roman" w:eastAsia="等线" w:hAnsi="Times New Roman" w:cs="Times New Roman"/>
                <w:sz w:val="18"/>
                <w:szCs w:val="18"/>
              </w:rPr>
            </w:pPr>
            <w:r>
              <w:rPr>
                <w:rFonts w:ascii="Times New Roman" w:hAnsi="Times New Roman" w:cs="Times New Roman"/>
                <w:sz w:val="18"/>
                <w:szCs w:val="18"/>
              </w:rPr>
              <w:t>4.4</w:t>
            </w:r>
          </w:p>
        </w:tc>
        <w:tc>
          <w:tcPr>
            <w:tcW w:w="989" w:type="pct"/>
            <w:tcBorders>
              <w:top w:val="nil"/>
              <w:left w:val="nil"/>
              <w:bottom w:val="single" w:sz="12" w:space="0" w:color="000000"/>
              <w:right w:val="nil"/>
            </w:tcBorders>
            <w:shd w:val="clear" w:color="auto" w:fill="FFFFFF"/>
            <w:tcMar>
              <w:top w:w="96" w:type="dxa"/>
              <w:left w:w="96" w:type="dxa"/>
              <w:bottom w:w="96" w:type="dxa"/>
              <w:right w:w="96" w:type="dxa"/>
            </w:tcMar>
            <w:vAlign w:val="bottom"/>
          </w:tcPr>
          <w:p w14:paraId="03DB0681" w14:textId="77777777" w:rsidR="008B51ED" w:rsidRDefault="00000000">
            <w:pPr>
              <w:kinsoku/>
              <w:autoSpaceDE/>
              <w:autoSpaceDN/>
              <w:adjustRightInd/>
              <w:snapToGrid/>
              <w:jc w:val="center"/>
              <w:textAlignment w:val="auto"/>
              <w:rPr>
                <w:rFonts w:ascii="Times New Roman" w:eastAsia="等线" w:hAnsi="Times New Roman" w:cs="Times New Roman"/>
                <w:sz w:val="18"/>
                <w:szCs w:val="18"/>
              </w:rPr>
            </w:pPr>
            <w:r>
              <w:rPr>
                <w:rFonts w:ascii="Times New Roman" w:hAnsi="Times New Roman" w:cs="Times New Roman"/>
                <w:sz w:val="18"/>
                <w:szCs w:val="18"/>
              </w:rPr>
              <w:t>1.2</w:t>
            </w:r>
          </w:p>
        </w:tc>
        <w:tc>
          <w:tcPr>
            <w:tcW w:w="989" w:type="pct"/>
            <w:tcBorders>
              <w:top w:val="nil"/>
              <w:left w:val="nil"/>
              <w:bottom w:val="single" w:sz="12" w:space="0" w:color="000000"/>
              <w:right w:val="nil"/>
            </w:tcBorders>
            <w:shd w:val="clear" w:color="auto" w:fill="FFFFFF"/>
            <w:tcMar>
              <w:top w:w="96" w:type="dxa"/>
              <w:left w:w="96" w:type="dxa"/>
              <w:bottom w:w="96" w:type="dxa"/>
              <w:right w:w="96" w:type="dxa"/>
            </w:tcMar>
            <w:vAlign w:val="bottom"/>
          </w:tcPr>
          <w:p w14:paraId="5F9E7D0A" w14:textId="77777777" w:rsidR="008B51ED" w:rsidRDefault="00000000">
            <w:pPr>
              <w:kinsoku/>
              <w:autoSpaceDE/>
              <w:autoSpaceDN/>
              <w:adjustRightInd/>
              <w:snapToGrid/>
              <w:jc w:val="center"/>
              <w:textAlignment w:val="auto"/>
              <w:rPr>
                <w:rFonts w:ascii="Times New Roman" w:eastAsia="等线" w:hAnsi="Times New Roman" w:cs="Times New Roman"/>
                <w:sz w:val="18"/>
                <w:szCs w:val="18"/>
              </w:rPr>
            </w:pPr>
            <w:r>
              <w:rPr>
                <w:rFonts w:ascii="Times New Roman" w:hAnsi="Times New Roman" w:cs="Times New Roman"/>
                <w:sz w:val="18"/>
                <w:szCs w:val="18"/>
              </w:rPr>
              <w:t>1.2</w:t>
            </w:r>
          </w:p>
        </w:tc>
      </w:tr>
    </w:tbl>
    <w:p w14:paraId="6F5D4FF7" w14:textId="77777777" w:rsidR="008B51ED" w:rsidRDefault="008B51ED">
      <w:pPr>
        <w:widowControl w:val="0"/>
        <w:kinsoku/>
        <w:autoSpaceDE/>
        <w:autoSpaceDN/>
        <w:snapToGrid/>
        <w:spacing w:line="300" w:lineRule="auto"/>
        <w:ind w:firstLineChars="200" w:firstLine="360"/>
        <w:jc w:val="center"/>
        <w:textAlignment w:val="auto"/>
        <w:rPr>
          <w:rFonts w:ascii="Times New Roman" w:eastAsia="宋体" w:hAnsi="Times New Roman" w:cs="Times New Roman"/>
          <w:color w:val="auto"/>
          <w:sz w:val="18"/>
          <w:szCs w:val="18"/>
          <w:lang w:eastAsia="zh-CN"/>
        </w:rPr>
      </w:pPr>
    </w:p>
    <w:p w14:paraId="7A7FE021"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hint="eastAsia"/>
          <w:b w:val="0"/>
          <w:bCs w:val="0"/>
          <w:color w:val="auto"/>
          <w:sz w:val="24"/>
          <w:szCs w:val="24"/>
          <w:lang w:eastAsia="zh-CN"/>
        </w:rPr>
        <w:t>精密度</w:t>
      </w:r>
    </w:p>
    <w:p w14:paraId="628228BF" w14:textId="77777777" w:rsidR="008B51ED" w:rsidRDefault="00000000">
      <w:pPr>
        <w:pStyle w:val="a5"/>
        <w:spacing w:line="288" w:lineRule="auto"/>
        <w:ind w:firstLine="440"/>
        <w:rPr>
          <w:rFonts w:ascii="Times New Roman" w:hAnsi="Times New Roman" w:cs="Times New Roman"/>
          <w:sz w:val="22"/>
          <w:szCs w:val="22"/>
          <w:lang w:eastAsia="zh-CN"/>
        </w:rPr>
      </w:pPr>
      <w:r>
        <w:rPr>
          <w:rFonts w:ascii="Times New Roman" w:hAnsi="Times New Roman" w:cs="Times New Roman"/>
          <w:sz w:val="22"/>
          <w:szCs w:val="22"/>
          <w:lang w:eastAsia="zh-CN"/>
        </w:rPr>
        <w:t>同一操作人员、同一台仪器、同一工作日，加标</w:t>
      </w:r>
      <w:proofErr w:type="gramStart"/>
      <w:r>
        <w:rPr>
          <w:rFonts w:ascii="Times New Roman" w:hAnsi="Times New Roman" w:cs="Times New Roman"/>
          <w:sz w:val="22"/>
          <w:szCs w:val="22"/>
          <w:lang w:eastAsia="zh-CN"/>
        </w:rPr>
        <w:t>样品</w:t>
      </w:r>
      <w:r>
        <w:rPr>
          <w:rFonts w:ascii="Times New Roman" w:hAnsi="Times New Roman" w:cs="Times New Roman"/>
          <w:sz w:val="22"/>
          <w:szCs w:val="22"/>
          <w:lang w:eastAsia="zh-CN"/>
        </w:rPr>
        <w:t xml:space="preserve"> 6</w:t>
      </w:r>
      <w:proofErr w:type="gramEnd"/>
      <w:r>
        <w:rPr>
          <w:rFonts w:ascii="Times New Roman" w:hAnsi="Times New Roman" w:cs="Times New Roman"/>
          <w:sz w:val="22"/>
          <w:szCs w:val="22"/>
          <w:lang w:eastAsia="zh-CN"/>
        </w:rPr>
        <w:t>个平行测试，计算检测结果</w:t>
      </w:r>
      <w:r>
        <w:rPr>
          <w:rFonts w:ascii="Times New Roman" w:hAnsi="Times New Roman" w:cs="Times New Roman"/>
          <w:sz w:val="22"/>
          <w:szCs w:val="22"/>
          <w:lang w:eastAsia="zh-CN"/>
        </w:rPr>
        <w:t xml:space="preserve"> RSD</w:t>
      </w:r>
      <w:r>
        <w:rPr>
          <w:rFonts w:ascii="Times New Roman" w:hAnsi="Times New Roman" w:cs="Times New Roman"/>
          <w:sz w:val="22"/>
          <w:szCs w:val="22"/>
          <w:lang w:eastAsia="zh-CN"/>
        </w:rPr>
        <w:t>。验证结果见表</w:t>
      </w:r>
      <w:r>
        <w:rPr>
          <w:rFonts w:ascii="Times New Roman" w:hAnsi="Times New Roman" w:cs="Times New Roman"/>
          <w:sz w:val="22"/>
          <w:szCs w:val="22"/>
          <w:lang w:eastAsia="zh-CN"/>
        </w:rPr>
        <w:t>7</w:t>
      </w:r>
      <w:r>
        <w:rPr>
          <w:rFonts w:ascii="Times New Roman" w:hAnsi="Times New Roman" w:cs="Times New Roman"/>
          <w:sz w:val="22"/>
          <w:szCs w:val="22"/>
          <w:lang w:eastAsia="zh-CN"/>
        </w:rPr>
        <w:t>，精密度满足要求。</w:t>
      </w:r>
    </w:p>
    <w:p w14:paraId="5929C137" w14:textId="77777777" w:rsidR="008B51ED" w:rsidRDefault="00000000">
      <w:pPr>
        <w:widowControl w:val="0"/>
        <w:kinsoku/>
        <w:autoSpaceDE/>
        <w:autoSpaceDN/>
        <w:snapToGrid/>
        <w:spacing w:line="300" w:lineRule="auto"/>
        <w:ind w:firstLineChars="200" w:firstLine="360"/>
        <w:jc w:val="center"/>
        <w:textAlignment w:val="auto"/>
        <w:rPr>
          <w:rFonts w:ascii="Times New Roman" w:eastAsia="宋体" w:hAnsi="Times New Roman" w:cs="Times New Roman"/>
          <w:color w:val="auto"/>
          <w:sz w:val="18"/>
          <w:szCs w:val="18"/>
          <w:lang w:eastAsia="zh-CN"/>
        </w:rPr>
      </w:pPr>
      <w:r>
        <w:rPr>
          <w:rFonts w:ascii="Times New Roman" w:eastAsia="宋体" w:hAnsi="Times New Roman" w:cs="Times New Roman"/>
          <w:color w:val="auto"/>
          <w:sz w:val="18"/>
          <w:szCs w:val="18"/>
          <w:lang w:eastAsia="zh-CN"/>
        </w:rPr>
        <w:t>表</w:t>
      </w:r>
      <w:proofErr w:type="gramStart"/>
      <w:r>
        <w:rPr>
          <w:rFonts w:ascii="Times New Roman" w:eastAsia="宋体" w:hAnsi="Times New Roman" w:cs="Times New Roman" w:hint="eastAsia"/>
          <w:color w:val="auto"/>
          <w:sz w:val="18"/>
          <w:szCs w:val="18"/>
          <w:lang w:eastAsia="zh-CN"/>
        </w:rPr>
        <w:t>7</w:t>
      </w:r>
      <w:r>
        <w:rPr>
          <w:rFonts w:ascii="Times New Roman" w:eastAsia="宋体" w:hAnsi="Times New Roman" w:cs="Times New Roman"/>
          <w:color w:val="auto"/>
          <w:sz w:val="18"/>
          <w:szCs w:val="18"/>
          <w:lang w:eastAsia="zh-CN"/>
        </w:rPr>
        <w:t xml:space="preserve"> </w:t>
      </w:r>
      <w:r>
        <w:rPr>
          <w:rFonts w:ascii="Times New Roman" w:eastAsia="宋体" w:hAnsi="Times New Roman" w:cs="Times New Roman" w:hint="eastAsia"/>
          <w:color w:val="auto"/>
          <w:sz w:val="18"/>
          <w:szCs w:val="18"/>
          <w:lang w:eastAsia="zh-CN"/>
        </w:rPr>
        <w:t>精密度</w:t>
      </w:r>
      <w:proofErr w:type="gramEnd"/>
      <w:r>
        <w:rPr>
          <w:rFonts w:ascii="Times New Roman" w:eastAsia="宋体" w:hAnsi="Times New Roman" w:cs="Times New Roman"/>
          <w:color w:val="auto"/>
          <w:sz w:val="18"/>
          <w:szCs w:val="18"/>
          <w:lang w:eastAsia="zh-CN"/>
        </w:rPr>
        <w:t>数据记录表</w:t>
      </w:r>
    </w:p>
    <w:tbl>
      <w:tblPr>
        <w:tblStyle w:val="aa"/>
        <w:tblW w:w="0" w:type="auto"/>
        <w:jc w:val="center"/>
        <w:tblLook w:val="04A0" w:firstRow="1" w:lastRow="0" w:firstColumn="1" w:lastColumn="0" w:noHBand="0" w:noVBand="1"/>
      </w:tblPr>
      <w:tblGrid>
        <w:gridCol w:w="3180"/>
        <w:gridCol w:w="3180"/>
      </w:tblGrid>
      <w:tr w:rsidR="008B51ED" w14:paraId="26545C73" w14:textId="77777777">
        <w:trPr>
          <w:trHeight w:val="444"/>
          <w:jc w:val="center"/>
        </w:trPr>
        <w:tc>
          <w:tcPr>
            <w:tcW w:w="3180" w:type="dxa"/>
            <w:tcBorders>
              <w:top w:val="single" w:sz="12" w:space="0" w:color="000000"/>
              <w:left w:val="nil"/>
              <w:bottom w:val="single" w:sz="4" w:space="0" w:color="000000"/>
              <w:right w:val="nil"/>
              <w:tl2br w:val="nil"/>
            </w:tcBorders>
            <w:shd w:val="clear" w:color="auto" w:fill="FFFFFF"/>
            <w:vAlign w:val="center"/>
          </w:tcPr>
          <w:p w14:paraId="3FAE81CB"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机构</w:t>
            </w:r>
          </w:p>
        </w:tc>
        <w:tc>
          <w:tcPr>
            <w:tcW w:w="3180" w:type="dxa"/>
            <w:tcBorders>
              <w:top w:val="single" w:sz="12" w:space="0" w:color="000000"/>
              <w:left w:val="nil"/>
              <w:bottom w:val="single" w:sz="4" w:space="0" w:color="000000"/>
              <w:right w:val="nil"/>
            </w:tcBorders>
            <w:shd w:val="clear" w:color="auto" w:fill="FFFFFF"/>
            <w:vAlign w:val="center"/>
          </w:tcPr>
          <w:p w14:paraId="3FCF73D6"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精密度</w:t>
            </w:r>
            <w:r>
              <w:rPr>
                <w:rFonts w:ascii="Times New Roman" w:eastAsia="宋体" w:hAnsi="Times New Roman" w:cs="Times New Roman" w:hint="eastAsia"/>
                <w:sz w:val="18"/>
                <w:szCs w:val="18"/>
                <w:lang w:eastAsia="zh-CN"/>
              </w:rPr>
              <w:t>RSD</w:t>
            </w:r>
          </w:p>
        </w:tc>
      </w:tr>
      <w:tr w:rsidR="008B51ED" w14:paraId="7A8A5135" w14:textId="77777777">
        <w:trPr>
          <w:trHeight w:val="384"/>
          <w:jc w:val="center"/>
        </w:trPr>
        <w:tc>
          <w:tcPr>
            <w:tcW w:w="3180" w:type="dxa"/>
            <w:tcBorders>
              <w:top w:val="single" w:sz="4" w:space="0" w:color="000000"/>
              <w:left w:val="nil"/>
              <w:bottom w:val="nil"/>
              <w:right w:val="nil"/>
            </w:tcBorders>
            <w:shd w:val="clear" w:color="auto" w:fill="FFFFFF"/>
            <w:vAlign w:val="center"/>
          </w:tcPr>
          <w:p w14:paraId="01164D1C"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3180" w:type="dxa"/>
            <w:tcBorders>
              <w:top w:val="single" w:sz="4" w:space="0" w:color="000000"/>
              <w:left w:val="nil"/>
              <w:bottom w:val="nil"/>
              <w:right w:val="nil"/>
            </w:tcBorders>
            <w:shd w:val="clear" w:color="auto" w:fill="FFFFFF"/>
            <w:vAlign w:val="center"/>
          </w:tcPr>
          <w:p w14:paraId="643C0F5F"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2.0</w:t>
            </w:r>
          </w:p>
        </w:tc>
      </w:tr>
      <w:tr w:rsidR="008B51ED" w14:paraId="0049325A" w14:textId="77777777">
        <w:trPr>
          <w:trHeight w:val="384"/>
          <w:jc w:val="center"/>
        </w:trPr>
        <w:tc>
          <w:tcPr>
            <w:tcW w:w="3180" w:type="dxa"/>
            <w:tcBorders>
              <w:top w:val="nil"/>
              <w:left w:val="nil"/>
              <w:bottom w:val="nil"/>
              <w:right w:val="nil"/>
            </w:tcBorders>
            <w:shd w:val="clear" w:color="auto" w:fill="FFFFFF"/>
            <w:vAlign w:val="center"/>
          </w:tcPr>
          <w:p w14:paraId="37A98CD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B</w:t>
            </w:r>
          </w:p>
        </w:tc>
        <w:tc>
          <w:tcPr>
            <w:tcW w:w="3180" w:type="dxa"/>
            <w:tcBorders>
              <w:top w:val="nil"/>
              <w:left w:val="nil"/>
              <w:bottom w:val="nil"/>
              <w:right w:val="nil"/>
            </w:tcBorders>
            <w:shd w:val="clear" w:color="auto" w:fill="FFFFFF"/>
            <w:vAlign w:val="center"/>
          </w:tcPr>
          <w:p w14:paraId="2641CD56"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4.7</w:t>
            </w:r>
          </w:p>
        </w:tc>
      </w:tr>
      <w:tr w:rsidR="008B51ED" w14:paraId="3B18C53D" w14:textId="77777777">
        <w:trPr>
          <w:trHeight w:val="475"/>
          <w:jc w:val="center"/>
        </w:trPr>
        <w:tc>
          <w:tcPr>
            <w:tcW w:w="3180" w:type="dxa"/>
            <w:tcBorders>
              <w:top w:val="nil"/>
              <w:left w:val="nil"/>
              <w:bottom w:val="single" w:sz="12" w:space="0" w:color="000000"/>
              <w:right w:val="nil"/>
            </w:tcBorders>
            <w:shd w:val="clear" w:color="auto" w:fill="FFFFFF"/>
            <w:vAlign w:val="center"/>
          </w:tcPr>
          <w:p w14:paraId="1FFB9EC7"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3180" w:type="dxa"/>
            <w:tcBorders>
              <w:top w:val="nil"/>
              <w:left w:val="nil"/>
              <w:bottom w:val="single" w:sz="12" w:space="0" w:color="000000"/>
              <w:right w:val="nil"/>
            </w:tcBorders>
            <w:shd w:val="clear" w:color="auto" w:fill="FFFFFF"/>
            <w:vAlign w:val="center"/>
          </w:tcPr>
          <w:p w14:paraId="69584025" w14:textId="77777777" w:rsidR="008B51ED" w:rsidRDefault="00000000">
            <w:pPr>
              <w:kinsoku/>
              <w:autoSpaceDE/>
              <w:autoSpaceDN/>
              <w:spacing w:line="300" w:lineRule="auto"/>
              <w:jc w:val="center"/>
              <w:textAlignment w:val="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1.2</w:t>
            </w:r>
          </w:p>
        </w:tc>
      </w:tr>
    </w:tbl>
    <w:p w14:paraId="330DE654" w14:textId="77777777" w:rsidR="008B51ED" w:rsidRDefault="008B51ED">
      <w:pPr>
        <w:rPr>
          <w:lang w:eastAsia="zh-CN"/>
        </w:rPr>
      </w:pPr>
    </w:p>
    <w:p w14:paraId="461FD491"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hint="eastAsia"/>
          <w:b w:val="0"/>
          <w:bCs w:val="0"/>
          <w:color w:val="auto"/>
          <w:sz w:val="24"/>
          <w:szCs w:val="24"/>
          <w:lang w:eastAsia="zh-CN"/>
        </w:rPr>
        <w:t>耐用性（稳健性）</w:t>
      </w:r>
    </w:p>
    <w:p w14:paraId="4C6E50A6" w14:textId="77777777" w:rsidR="008B51ED" w:rsidRDefault="00000000">
      <w:pPr>
        <w:pStyle w:val="a5"/>
        <w:spacing w:line="288" w:lineRule="auto"/>
        <w:ind w:firstLine="440"/>
        <w:rPr>
          <w:rFonts w:ascii="Times New Roman" w:hAnsi="Times New Roman" w:cs="Times New Roman"/>
          <w:sz w:val="22"/>
          <w:szCs w:val="22"/>
          <w:lang w:eastAsia="zh-CN"/>
        </w:rPr>
      </w:pPr>
      <w:r>
        <w:rPr>
          <w:rFonts w:ascii="Times New Roman" w:hAnsi="Times New Roman" w:cs="Times New Roman"/>
          <w:sz w:val="22"/>
          <w:szCs w:val="22"/>
          <w:lang w:eastAsia="zh-CN"/>
        </w:rPr>
        <w:t>小幅改变标准方法关键试验参数，采用中浓度加标样品，每组变量</w:t>
      </w:r>
      <w:proofErr w:type="gramStart"/>
      <w:r>
        <w:rPr>
          <w:rFonts w:ascii="Times New Roman" w:hAnsi="Times New Roman" w:cs="Times New Roman"/>
          <w:sz w:val="22"/>
          <w:szCs w:val="22"/>
          <w:lang w:eastAsia="zh-CN"/>
        </w:rPr>
        <w:t>平行</w:t>
      </w:r>
      <w:r>
        <w:rPr>
          <w:rFonts w:ascii="Times New Roman" w:hAnsi="Times New Roman" w:cs="Times New Roman"/>
          <w:sz w:val="22"/>
          <w:szCs w:val="22"/>
          <w:lang w:eastAsia="zh-CN"/>
        </w:rPr>
        <w:t xml:space="preserve"> 3 </w:t>
      </w:r>
      <w:proofErr w:type="gramEnd"/>
      <w:r>
        <w:rPr>
          <w:rFonts w:ascii="Times New Roman" w:hAnsi="Times New Roman" w:cs="Times New Roman"/>
          <w:sz w:val="22"/>
          <w:szCs w:val="22"/>
          <w:lang w:eastAsia="zh-CN"/>
        </w:rPr>
        <w:t>次测试，考察回收率、</w:t>
      </w:r>
      <w:r>
        <w:rPr>
          <w:rFonts w:ascii="Times New Roman" w:hAnsi="Times New Roman" w:cs="Times New Roman"/>
          <w:sz w:val="22"/>
          <w:szCs w:val="22"/>
          <w:lang w:eastAsia="zh-CN"/>
        </w:rPr>
        <w:t xml:space="preserve">RSD </w:t>
      </w:r>
      <w:r>
        <w:rPr>
          <w:rFonts w:ascii="Times New Roman" w:hAnsi="Times New Roman" w:cs="Times New Roman"/>
          <w:sz w:val="22"/>
          <w:szCs w:val="22"/>
          <w:lang w:eastAsia="zh-CN"/>
        </w:rPr>
        <w:t>变化情况。变动参数：流动相有机相比</w:t>
      </w:r>
      <w:proofErr w:type="gramStart"/>
      <w:r>
        <w:rPr>
          <w:rFonts w:ascii="Times New Roman" w:hAnsi="Times New Roman" w:cs="Times New Roman"/>
          <w:sz w:val="22"/>
          <w:szCs w:val="22"/>
          <w:lang w:eastAsia="zh-CN"/>
        </w:rPr>
        <w:t>例</w:t>
      </w:r>
      <w:r>
        <w:rPr>
          <w:rFonts w:ascii="Times New Roman" w:hAnsi="Times New Roman" w:cs="Times New Roman"/>
          <w:sz w:val="22"/>
          <w:szCs w:val="22"/>
          <w:lang w:eastAsia="zh-CN"/>
        </w:rPr>
        <w:t xml:space="preserve"> ±</w:t>
      </w:r>
      <w:proofErr w:type="gramEnd"/>
      <w:r>
        <w:rPr>
          <w:rFonts w:ascii="Times New Roman" w:hAnsi="Times New Roman" w:cs="Times New Roman"/>
          <w:sz w:val="22"/>
          <w:szCs w:val="22"/>
          <w:lang w:eastAsia="zh-CN"/>
        </w:rPr>
        <w:t>5%</w:t>
      </w:r>
      <w:r>
        <w:rPr>
          <w:rFonts w:ascii="Times New Roman" w:hAnsi="Times New Roman" w:cs="Times New Roman"/>
          <w:sz w:val="22"/>
          <w:szCs w:val="22"/>
          <w:lang w:eastAsia="zh-CN"/>
        </w:rPr>
        <w:t>、柱</w:t>
      </w:r>
      <w:proofErr w:type="gramStart"/>
      <w:r>
        <w:rPr>
          <w:rFonts w:ascii="Times New Roman" w:hAnsi="Times New Roman" w:cs="Times New Roman"/>
          <w:sz w:val="22"/>
          <w:szCs w:val="22"/>
          <w:lang w:eastAsia="zh-CN"/>
        </w:rPr>
        <w:t>温</w:t>
      </w:r>
      <w:r>
        <w:rPr>
          <w:rFonts w:ascii="Times New Roman" w:hAnsi="Times New Roman" w:cs="Times New Roman"/>
          <w:sz w:val="22"/>
          <w:szCs w:val="22"/>
          <w:lang w:eastAsia="zh-CN"/>
        </w:rPr>
        <w:t xml:space="preserve"> ±</w:t>
      </w:r>
      <w:proofErr w:type="gramEnd"/>
      <w:r>
        <w:rPr>
          <w:rFonts w:ascii="Times New Roman" w:hAnsi="Times New Roman" w:cs="Times New Roman"/>
          <w:sz w:val="22"/>
          <w:szCs w:val="22"/>
          <w:lang w:eastAsia="zh-CN"/>
        </w:rPr>
        <w:t>5 ℃</w:t>
      </w:r>
      <w:r>
        <w:rPr>
          <w:rFonts w:ascii="Times New Roman" w:hAnsi="Times New Roman" w:cs="Times New Roman"/>
          <w:sz w:val="22"/>
          <w:szCs w:val="22"/>
          <w:lang w:eastAsia="zh-CN"/>
        </w:rPr>
        <w:t>、超声提取</w:t>
      </w:r>
      <w:proofErr w:type="gramStart"/>
      <w:r>
        <w:rPr>
          <w:rFonts w:ascii="Times New Roman" w:hAnsi="Times New Roman" w:cs="Times New Roman"/>
          <w:sz w:val="22"/>
          <w:szCs w:val="22"/>
          <w:lang w:eastAsia="zh-CN"/>
        </w:rPr>
        <w:t>时间</w:t>
      </w:r>
      <w:r>
        <w:rPr>
          <w:rFonts w:ascii="Times New Roman" w:hAnsi="Times New Roman" w:cs="Times New Roman"/>
          <w:sz w:val="22"/>
          <w:szCs w:val="22"/>
          <w:lang w:eastAsia="zh-CN"/>
        </w:rPr>
        <w:t xml:space="preserve"> ±5 min</w:t>
      </w:r>
      <w:proofErr w:type="gramEnd"/>
      <w:r>
        <w:rPr>
          <w:rFonts w:ascii="Times New Roman" w:hAnsi="Times New Roman" w:cs="Times New Roman"/>
          <w:sz w:val="22"/>
          <w:szCs w:val="22"/>
          <w:lang w:eastAsia="zh-CN"/>
        </w:rPr>
        <w:t>。</w:t>
      </w:r>
    </w:p>
    <w:p w14:paraId="44811350" w14:textId="77777777" w:rsidR="008B51ED" w:rsidRDefault="00000000">
      <w:pPr>
        <w:pStyle w:val="a5"/>
        <w:spacing w:line="288" w:lineRule="auto"/>
        <w:ind w:firstLine="440"/>
        <w:rPr>
          <w:rFonts w:ascii="Times New Roman" w:hAnsi="Times New Roman" w:cs="Times New Roman"/>
          <w:sz w:val="22"/>
          <w:szCs w:val="22"/>
          <w:lang w:eastAsia="zh-CN"/>
        </w:rPr>
      </w:pPr>
      <w:r>
        <w:rPr>
          <w:rFonts w:ascii="Times New Roman" w:hAnsi="Times New Roman" w:cs="Times New Roman"/>
          <w:sz w:val="22"/>
          <w:szCs w:val="22"/>
          <w:lang w:eastAsia="zh-CN"/>
        </w:rPr>
        <w:t>验证结果见表</w:t>
      </w:r>
      <w:r>
        <w:rPr>
          <w:rFonts w:ascii="Times New Roman" w:hAnsi="Times New Roman" w:cs="Times New Roman" w:hint="eastAsia"/>
          <w:sz w:val="22"/>
          <w:szCs w:val="22"/>
          <w:lang w:eastAsia="zh-CN"/>
        </w:rPr>
        <w:t>8</w:t>
      </w:r>
      <w:r>
        <w:rPr>
          <w:rFonts w:ascii="Times New Roman" w:hAnsi="Times New Roman" w:cs="Times New Roman"/>
          <w:sz w:val="22"/>
          <w:szCs w:val="22"/>
          <w:lang w:eastAsia="zh-CN"/>
        </w:rPr>
        <w:t>，标准方法关键条件在合理范围内小幅波动时，回收率、精密度无明显劣化，方法耐用性良好，实验室日常操作微小偏差不影响检测判定。</w:t>
      </w:r>
    </w:p>
    <w:p w14:paraId="3057C6C8" w14:textId="77777777" w:rsidR="008B51ED" w:rsidRDefault="00000000">
      <w:pPr>
        <w:pStyle w:val="a5"/>
        <w:spacing w:line="288" w:lineRule="auto"/>
        <w:ind w:firstLine="440"/>
        <w:jc w:val="center"/>
        <w:rPr>
          <w:rFonts w:ascii="Times New Roman" w:hAnsi="Times New Roman" w:cs="Times New Roman"/>
          <w:sz w:val="18"/>
          <w:szCs w:val="18"/>
        </w:rPr>
      </w:pPr>
      <w:r>
        <w:rPr>
          <w:rFonts w:ascii="Times New Roman" w:hAnsi="Times New Roman" w:cs="Times New Roman"/>
          <w:sz w:val="18"/>
          <w:szCs w:val="18"/>
        </w:rPr>
        <w:t>表</w:t>
      </w:r>
      <w:r>
        <w:rPr>
          <w:rFonts w:ascii="Times New Roman" w:hAnsi="Times New Roman" w:cs="Times New Roman"/>
          <w:sz w:val="18"/>
          <w:szCs w:val="18"/>
          <w:lang w:eastAsia="zh-CN"/>
        </w:rPr>
        <w:t>8</w:t>
      </w:r>
      <w:r>
        <w:rPr>
          <w:rFonts w:ascii="Times New Roman" w:hAnsi="Times New Roman" w:cs="Times New Roman"/>
          <w:sz w:val="18"/>
          <w:szCs w:val="18"/>
        </w:rPr>
        <w:t xml:space="preserve"> </w:t>
      </w:r>
      <w:proofErr w:type="spellStart"/>
      <w:r>
        <w:rPr>
          <w:rFonts w:ascii="Times New Roman" w:hAnsi="Times New Roman" w:cs="Times New Roman"/>
          <w:sz w:val="18"/>
          <w:szCs w:val="18"/>
        </w:rPr>
        <w:t>耐用性数据记录表</w:t>
      </w:r>
      <w:proofErr w:type="spellEnd"/>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36"/>
        <w:gridCol w:w="1730"/>
        <w:gridCol w:w="2609"/>
        <w:gridCol w:w="2258"/>
      </w:tblGrid>
      <w:tr w:rsidR="008B51ED" w14:paraId="40A9C125" w14:textId="77777777">
        <w:trPr>
          <w:trHeight w:val="23"/>
          <w:tblHeader/>
          <w:jc w:val="center"/>
        </w:trPr>
        <w:tc>
          <w:tcPr>
            <w:tcW w:w="1575" w:type="pct"/>
            <w:tcBorders>
              <w:top w:val="single" w:sz="12" w:space="0" w:color="000000"/>
              <w:left w:val="nil"/>
              <w:bottom w:val="single" w:sz="4" w:space="0" w:color="000000"/>
              <w:right w:val="nil"/>
              <w:tl2br w:val="nil"/>
            </w:tcBorders>
            <w:shd w:val="clear" w:color="auto" w:fill="FFFFFF"/>
            <w:tcMar>
              <w:top w:w="96" w:type="dxa"/>
              <w:left w:w="96" w:type="dxa"/>
              <w:bottom w:w="96" w:type="dxa"/>
              <w:right w:w="96" w:type="dxa"/>
            </w:tcMar>
            <w:vAlign w:val="center"/>
          </w:tcPr>
          <w:p w14:paraId="0E32ED63" w14:textId="77777777" w:rsidR="008B51ED" w:rsidRDefault="00000000">
            <w:pPr>
              <w:jc w:val="center"/>
              <w:rPr>
                <w:rFonts w:ascii="Times New Roman" w:eastAsia="宋体" w:hAnsi="Times New Roman" w:cs="Times New Roman"/>
                <w:bCs/>
                <w:sz w:val="18"/>
                <w:szCs w:val="18"/>
              </w:rPr>
            </w:pPr>
            <w:proofErr w:type="spellStart"/>
            <w:r>
              <w:rPr>
                <w:rFonts w:ascii="Times New Roman" w:eastAsia="宋体" w:hAnsi="Times New Roman" w:cs="Times New Roman"/>
                <w:bCs/>
                <w:sz w:val="18"/>
                <w:szCs w:val="18"/>
              </w:rPr>
              <w:t>与标准条件偏差</w:t>
            </w:r>
            <w:proofErr w:type="spellEnd"/>
          </w:p>
        </w:tc>
        <w:tc>
          <w:tcPr>
            <w:tcW w:w="898"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4B3346B8" w14:textId="77777777" w:rsidR="008B51ED" w:rsidRDefault="00000000">
            <w:pPr>
              <w:jc w:val="center"/>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机构</w:t>
            </w:r>
          </w:p>
        </w:tc>
        <w:tc>
          <w:tcPr>
            <w:tcW w:w="1353"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054D5C5C" w14:textId="77777777" w:rsidR="008B51ED" w:rsidRDefault="00000000">
            <w:pPr>
              <w:jc w:val="center"/>
              <w:rPr>
                <w:rFonts w:ascii="Times New Roman" w:eastAsia="宋体" w:hAnsi="Times New Roman" w:cs="Times New Roman"/>
                <w:bCs/>
                <w:sz w:val="18"/>
                <w:szCs w:val="18"/>
              </w:rPr>
            </w:pPr>
            <w:proofErr w:type="spellStart"/>
            <w:r>
              <w:rPr>
                <w:rFonts w:ascii="Times New Roman" w:eastAsia="宋体" w:hAnsi="Times New Roman" w:cs="Times New Roman"/>
                <w:bCs/>
                <w:sz w:val="18"/>
                <w:szCs w:val="18"/>
              </w:rPr>
              <w:t>回收率</w:t>
            </w:r>
            <w:proofErr w:type="spellEnd"/>
            <w:r>
              <w:rPr>
                <w:rFonts w:ascii="Times New Roman" w:eastAsia="宋体" w:hAnsi="Times New Roman" w:cs="Times New Roman"/>
                <w:bCs/>
                <w:sz w:val="18"/>
                <w:szCs w:val="18"/>
              </w:rPr>
              <w:t xml:space="preserve"> /%</w:t>
            </w:r>
          </w:p>
        </w:tc>
        <w:tc>
          <w:tcPr>
            <w:tcW w:w="1172" w:type="pct"/>
            <w:tcBorders>
              <w:top w:val="single" w:sz="12" w:space="0" w:color="000000"/>
              <w:left w:val="nil"/>
              <w:bottom w:val="single" w:sz="4" w:space="0" w:color="000000"/>
              <w:right w:val="nil"/>
            </w:tcBorders>
            <w:shd w:val="clear" w:color="auto" w:fill="FFFFFF"/>
            <w:tcMar>
              <w:top w:w="96" w:type="dxa"/>
              <w:left w:w="96" w:type="dxa"/>
              <w:bottom w:w="96" w:type="dxa"/>
              <w:right w:w="96" w:type="dxa"/>
            </w:tcMar>
            <w:vAlign w:val="center"/>
          </w:tcPr>
          <w:p w14:paraId="3272B5AC" w14:textId="77777777" w:rsidR="008B51ED" w:rsidRDefault="00000000">
            <w:pPr>
              <w:jc w:val="center"/>
              <w:rPr>
                <w:rFonts w:ascii="Times New Roman" w:eastAsia="宋体" w:hAnsi="Times New Roman" w:cs="Times New Roman"/>
                <w:bCs/>
                <w:sz w:val="18"/>
                <w:szCs w:val="18"/>
              </w:rPr>
            </w:pPr>
            <w:proofErr w:type="spellStart"/>
            <w:r>
              <w:rPr>
                <w:rFonts w:ascii="Times New Roman" w:eastAsia="宋体" w:hAnsi="Times New Roman" w:cs="Times New Roman"/>
                <w:bCs/>
                <w:sz w:val="18"/>
                <w:szCs w:val="18"/>
              </w:rPr>
              <w:t>检测结果</w:t>
            </w:r>
            <w:proofErr w:type="spellEnd"/>
            <w:r>
              <w:rPr>
                <w:rFonts w:ascii="Times New Roman" w:eastAsia="宋体" w:hAnsi="Times New Roman" w:cs="Times New Roman"/>
                <w:bCs/>
                <w:sz w:val="18"/>
                <w:szCs w:val="18"/>
              </w:rPr>
              <w:t xml:space="preserve"> RSD/%</w:t>
            </w:r>
          </w:p>
        </w:tc>
      </w:tr>
      <w:tr w:rsidR="008B51ED" w14:paraId="1CDA162C" w14:textId="77777777">
        <w:trPr>
          <w:trHeight w:val="23"/>
          <w:jc w:val="center"/>
        </w:trPr>
        <w:tc>
          <w:tcPr>
            <w:tcW w:w="1575" w:type="pct"/>
            <w:vMerge w:val="restar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64C2037B"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sz w:val="18"/>
                <w:szCs w:val="18"/>
                <w:lang w:bidi="ar"/>
              </w:rPr>
              <w:t>B</w:t>
            </w:r>
            <w:r>
              <w:rPr>
                <w:rFonts w:ascii="Times New Roman" w:eastAsia="宋体" w:hAnsi="Times New Roman" w:cs="Times New Roman"/>
                <w:sz w:val="18"/>
                <w:szCs w:val="18"/>
                <w:lang w:bidi="ar"/>
              </w:rPr>
              <w:t>相</w:t>
            </w:r>
            <w:r>
              <w:rPr>
                <w:rFonts w:ascii="Times New Roman" w:eastAsia="宋体" w:hAnsi="Times New Roman" w:cs="Times New Roman"/>
                <w:sz w:val="18"/>
                <w:szCs w:val="18"/>
              </w:rPr>
              <w:t>初始</w:t>
            </w:r>
            <w:r>
              <w:rPr>
                <w:rFonts w:ascii="Times New Roman" w:eastAsia="宋体" w:hAnsi="Times New Roman" w:cs="Times New Roman"/>
                <w:sz w:val="18"/>
                <w:szCs w:val="18"/>
                <w:lang w:bidi="ar"/>
              </w:rPr>
              <w:t>比例</w:t>
            </w:r>
            <w:r>
              <w:rPr>
                <w:rFonts w:ascii="Times New Roman" w:eastAsia="宋体" w:hAnsi="Times New Roman" w:cs="Times New Roman"/>
                <w:sz w:val="18"/>
                <w:szCs w:val="18"/>
                <w:lang w:bidi="ar"/>
              </w:rPr>
              <w:t>-5%</w:t>
            </w:r>
          </w:p>
        </w:tc>
        <w:tc>
          <w:tcPr>
            <w:tcW w:w="898"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79DB5F92"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353" w:type="pc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7A981C90"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99.8</w:t>
            </w:r>
          </w:p>
        </w:tc>
        <w:tc>
          <w:tcPr>
            <w:tcW w:w="1172" w:type="pct"/>
            <w:vMerge w:val="restart"/>
            <w:tcBorders>
              <w:top w:val="single" w:sz="4" w:space="0" w:color="000000"/>
              <w:left w:val="nil"/>
              <w:bottom w:val="nil"/>
              <w:right w:val="nil"/>
            </w:tcBorders>
            <w:shd w:val="clear" w:color="auto" w:fill="FFFFFF"/>
            <w:tcMar>
              <w:top w:w="96" w:type="dxa"/>
              <w:left w:w="96" w:type="dxa"/>
              <w:bottom w:w="96" w:type="dxa"/>
              <w:right w:w="96" w:type="dxa"/>
            </w:tcMar>
            <w:vAlign w:val="center"/>
          </w:tcPr>
          <w:p w14:paraId="16C3A11E"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5%</w:t>
            </w:r>
          </w:p>
        </w:tc>
      </w:tr>
      <w:tr w:rsidR="008B51ED" w14:paraId="408E40AF"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1430A3DE" w14:textId="77777777" w:rsidR="008B51ED" w:rsidRDefault="008B51ED">
            <w:pPr>
              <w:jc w:val="center"/>
              <w:rPr>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1F4829E4"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color w:val="FF0000"/>
                <w:sz w:val="18"/>
                <w:szCs w:val="18"/>
                <w:lang w:eastAsia="zh-CN"/>
              </w:rPr>
              <w:t>实验室</w:t>
            </w:r>
            <w:r>
              <w:rPr>
                <w:rFonts w:ascii="Times New Roman" w:eastAsia="宋体" w:hAnsi="Times New Roman" w:cs="Times New Roman" w:hint="eastAsia"/>
                <w:color w:val="FF0000"/>
                <w:sz w:val="18"/>
                <w:szCs w:val="18"/>
                <w:lang w:eastAsia="zh-CN"/>
              </w:rPr>
              <w:t>B</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0B73A13E"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02.3</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6F7521FD" w14:textId="77777777" w:rsidR="008B51ED" w:rsidRDefault="008B51ED">
            <w:pPr>
              <w:jc w:val="center"/>
              <w:rPr>
                <w:rFonts w:ascii="Times New Roman" w:eastAsia="宋体" w:hAnsi="Times New Roman" w:cs="Times New Roman"/>
                <w:sz w:val="18"/>
                <w:szCs w:val="18"/>
              </w:rPr>
            </w:pPr>
          </w:p>
        </w:tc>
      </w:tr>
      <w:tr w:rsidR="008B51ED" w14:paraId="00219EFF"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21102AFC" w14:textId="77777777" w:rsidR="008B51ED" w:rsidRDefault="008B51ED">
            <w:pPr>
              <w:jc w:val="center"/>
              <w:rPr>
                <w:rFonts w:ascii="Times New Roman" w:eastAsia="宋体" w:hAnsi="Times New Roman" w:cs="Times New Roman"/>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49419EFB"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3DE3C5F2" w14:textId="77777777" w:rsidR="008B51ED" w:rsidRDefault="00000000">
            <w:pPr>
              <w:jc w:val="center"/>
              <w:rPr>
                <w:rFonts w:ascii="Times New Roman" w:eastAsia="宋体" w:hAnsi="Times New Roman" w:cs="Times New Roman"/>
                <w:sz w:val="18"/>
                <w:szCs w:val="18"/>
              </w:rPr>
            </w:pPr>
            <w:r>
              <w:rPr>
                <w:rFonts w:ascii="Times New Roman" w:hAnsi="Times New Roman" w:cs="Times New Roman"/>
                <w:sz w:val="18"/>
                <w:szCs w:val="18"/>
              </w:rPr>
              <w:t>103.2</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2D14844F" w14:textId="77777777" w:rsidR="008B51ED" w:rsidRDefault="008B51ED">
            <w:pPr>
              <w:jc w:val="center"/>
              <w:rPr>
                <w:rFonts w:ascii="Times New Roman" w:eastAsia="宋体" w:hAnsi="Times New Roman" w:cs="Times New Roman"/>
                <w:sz w:val="18"/>
                <w:szCs w:val="18"/>
              </w:rPr>
            </w:pPr>
          </w:p>
        </w:tc>
      </w:tr>
      <w:tr w:rsidR="008B51ED" w14:paraId="298978A8" w14:textId="77777777">
        <w:trPr>
          <w:trHeight w:val="23"/>
          <w:jc w:val="center"/>
        </w:trPr>
        <w:tc>
          <w:tcPr>
            <w:tcW w:w="1575"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08B74855"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sz w:val="18"/>
                <w:szCs w:val="18"/>
                <w:lang w:bidi="ar"/>
              </w:rPr>
              <w:t>B</w:t>
            </w:r>
            <w:r>
              <w:rPr>
                <w:rFonts w:ascii="Times New Roman" w:eastAsia="宋体" w:hAnsi="Times New Roman" w:cs="Times New Roman"/>
                <w:sz w:val="18"/>
                <w:szCs w:val="18"/>
                <w:lang w:bidi="ar"/>
              </w:rPr>
              <w:t>相</w:t>
            </w:r>
            <w:r>
              <w:rPr>
                <w:rFonts w:ascii="Times New Roman" w:eastAsia="宋体" w:hAnsi="Times New Roman" w:cs="Times New Roman"/>
                <w:sz w:val="18"/>
                <w:szCs w:val="18"/>
              </w:rPr>
              <w:t>初始</w:t>
            </w:r>
            <w:r>
              <w:rPr>
                <w:rFonts w:ascii="Times New Roman" w:eastAsia="宋体" w:hAnsi="Times New Roman" w:cs="Times New Roman"/>
                <w:sz w:val="18"/>
                <w:szCs w:val="18"/>
                <w:lang w:bidi="ar"/>
              </w:rPr>
              <w:t>比例</w:t>
            </w:r>
            <w:r>
              <w:rPr>
                <w:rFonts w:ascii="Times New Roman" w:eastAsia="宋体" w:hAnsi="Times New Roman" w:cs="Times New Roman"/>
                <w:sz w:val="18"/>
                <w:szCs w:val="18"/>
                <w:lang w:bidi="ar"/>
              </w:rPr>
              <w:t>+5%</w:t>
            </w: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23BAB361"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5FAAD30F"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100.5</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21091567" w14:textId="77777777" w:rsidR="008B51ED" w:rsidRDefault="008B51ED">
            <w:pPr>
              <w:jc w:val="center"/>
              <w:rPr>
                <w:rFonts w:ascii="Times New Roman" w:eastAsia="宋体" w:hAnsi="Times New Roman" w:cs="Times New Roman"/>
                <w:sz w:val="18"/>
                <w:szCs w:val="18"/>
              </w:rPr>
            </w:pPr>
          </w:p>
        </w:tc>
      </w:tr>
      <w:tr w:rsidR="008B51ED" w14:paraId="2000BA60"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0D1D3834" w14:textId="77777777" w:rsidR="008B51ED" w:rsidRDefault="008B51ED">
            <w:pPr>
              <w:jc w:val="center"/>
              <w:rPr>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3A0AF4C8"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color w:val="FF0000"/>
                <w:sz w:val="18"/>
                <w:szCs w:val="18"/>
                <w:lang w:eastAsia="zh-CN"/>
              </w:rPr>
              <w:t>实验室</w:t>
            </w:r>
            <w:r>
              <w:rPr>
                <w:rFonts w:ascii="Times New Roman" w:eastAsia="宋体" w:hAnsi="Times New Roman" w:cs="Times New Roman" w:hint="eastAsia"/>
                <w:color w:val="FF0000"/>
                <w:sz w:val="18"/>
                <w:szCs w:val="18"/>
                <w:lang w:eastAsia="zh-CN"/>
              </w:rPr>
              <w:t>B</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53794E73"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03.2</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130954F7" w14:textId="77777777" w:rsidR="008B51ED" w:rsidRDefault="008B51ED">
            <w:pPr>
              <w:jc w:val="center"/>
              <w:rPr>
                <w:rFonts w:ascii="Times New Roman" w:eastAsia="宋体" w:hAnsi="Times New Roman" w:cs="Times New Roman"/>
                <w:sz w:val="18"/>
                <w:szCs w:val="18"/>
              </w:rPr>
            </w:pPr>
          </w:p>
        </w:tc>
      </w:tr>
      <w:tr w:rsidR="008B51ED" w14:paraId="197973E7"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101791A5" w14:textId="77777777" w:rsidR="008B51ED" w:rsidRDefault="008B51ED">
            <w:pPr>
              <w:jc w:val="center"/>
              <w:rPr>
                <w:rFonts w:ascii="Times New Roman" w:eastAsia="宋体" w:hAnsi="Times New Roman" w:cs="Times New Roman"/>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1E8E8ACE"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5C821BC3" w14:textId="77777777" w:rsidR="008B51ED" w:rsidRDefault="00000000">
            <w:pPr>
              <w:jc w:val="center"/>
              <w:rPr>
                <w:rFonts w:ascii="Times New Roman" w:eastAsia="宋体" w:hAnsi="Times New Roman" w:cs="Times New Roman"/>
                <w:sz w:val="18"/>
                <w:szCs w:val="18"/>
              </w:rPr>
            </w:pPr>
            <w:r>
              <w:rPr>
                <w:rFonts w:ascii="Times New Roman" w:hAnsi="Times New Roman" w:cs="Times New Roman"/>
                <w:sz w:val="18"/>
                <w:szCs w:val="18"/>
              </w:rPr>
              <w:t>101.0</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7D5815D4" w14:textId="77777777" w:rsidR="008B51ED" w:rsidRDefault="008B51ED">
            <w:pPr>
              <w:jc w:val="center"/>
              <w:rPr>
                <w:rFonts w:ascii="Times New Roman" w:eastAsia="宋体" w:hAnsi="Times New Roman" w:cs="Times New Roman"/>
                <w:sz w:val="18"/>
                <w:szCs w:val="18"/>
              </w:rPr>
            </w:pPr>
          </w:p>
        </w:tc>
      </w:tr>
      <w:tr w:rsidR="008B51ED" w14:paraId="0FBF4C69" w14:textId="77777777">
        <w:trPr>
          <w:trHeight w:val="23"/>
          <w:jc w:val="center"/>
        </w:trPr>
        <w:tc>
          <w:tcPr>
            <w:tcW w:w="1575"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02DE8F26"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sz w:val="18"/>
                <w:szCs w:val="18"/>
                <w:lang w:bidi="ar"/>
              </w:rPr>
              <w:t>-5 ℃</w:t>
            </w: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1FF69816"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302D3735"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100.1</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74315998" w14:textId="77777777" w:rsidR="008B51ED" w:rsidRDefault="008B51ED">
            <w:pPr>
              <w:jc w:val="center"/>
              <w:rPr>
                <w:rFonts w:ascii="Times New Roman" w:eastAsia="宋体" w:hAnsi="Times New Roman" w:cs="Times New Roman"/>
                <w:sz w:val="18"/>
                <w:szCs w:val="18"/>
              </w:rPr>
            </w:pPr>
          </w:p>
        </w:tc>
      </w:tr>
      <w:tr w:rsidR="008B51ED" w14:paraId="2EF920A2"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154F8DC1" w14:textId="77777777" w:rsidR="008B51ED" w:rsidRDefault="008B51ED">
            <w:pPr>
              <w:jc w:val="center"/>
              <w:rPr>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1532F303"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color w:val="FF0000"/>
                <w:sz w:val="18"/>
                <w:szCs w:val="18"/>
                <w:lang w:eastAsia="zh-CN"/>
              </w:rPr>
              <w:t>实验室</w:t>
            </w:r>
            <w:r>
              <w:rPr>
                <w:rFonts w:ascii="Times New Roman" w:eastAsia="宋体" w:hAnsi="Times New Roman" w:cs="Times New Roman" w:hint="eastAsia"/>
                <w:color w:val="FF0000"/>
                <w:sz w:val="18"/>
                <w:szCs w:val="18"/>
                <w:lang w:eastAsia="zh-CN"/>
              </w:rPr>
              <w:t>B</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2857D15A"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03.0</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1494B72A" w14:textId="77777777" w:rsidR="008B51ED" w:rsidRDefault="008B51ED">
            <w:pPr>
              <w:jc w:val="center"/>
              <w:rPr>
                <w:rFonts w:ascii="Times New Roman" w:eastAsia="宋体" w:hAnsi="Times New Roman" w:cs="Times New Roman"/>
                <w:sz w:val="18"/>
                <w:szCs w:val="18"/>
              </w:rPr>
            </w:pPr>
          </w:p>
        </w:tc>
      </w:tr>
      <w:tr w:rsidR="008B51ED" w14:paraId="5036EEE0"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32F99CDC" w14:textId="77777777" w:rsidR="008B51ED" w:rsidRDefault="008B51ED">
            <w:pPr>
              <w:jc w:val="center"/>
              <w:rPr>
                <w:rFonts w:ascii="Times New Roman" w:eastAsia="宋体" w:hAnsi="Times New Roman" w:cs="Times New Roman"/>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6A58AE6E"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1B15B14D" w14:textId="77777777" w:rsidR="008B51ED" w:rsidRDefault="00000000">
            <w:pPr>
              <w:jc w:val="center"/>
              <w:rPr>
                <w:rFonts w:ascii="Times New Roman" w:eastAsia="宋体" w:hAnsi="Times New Roman" w:cs="Times New Roman"/>
                <w:sz w:val="18"/>
                <w:szCs w:val="18"/>
              </w:rPr>
            </w:pPr>
            <w:r>
              <w:rPr>
                <w:rFonts w:ascii="Times New Roman" w:hAnsi="Times New Roman" w:cs="Times New Roman"/>
                <w:sz w:val="18"/>
                <w:szCs w:val="18"/>
              </w:rPr>
              <w:t>102.9</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0003BA7B" w14:textId="77777777" w:rsidR="008B51ED" w:rsidRDefault="008B51ED">
            <w:pPr>
              <w:jc w:val="center"/>
              <w:rPr>
                <w:rFonts w:ascii="Times New Roman" w:eastAsia="宋体" w:hAnsi="Times New Roman" w:cs="Times New Roman"/>
                <w:sz w:val="18"/>
                <w:szCs w:val="18"/>
              </w:rPr>
            </w:pPr>
          </w:p>
        </w:tc>
      </w:tr>
      <w:tr w:rsidR="008B51ED" w14:paraId="28BC4D07" w14:textId="77777777">
        <w:trPr>
          <w:trHeight w:val="23"/>
          <w:jc w:val="center"/>
        </w:trPr>
        <w:tc>
          <w:tcPr>
            <w:tcW w:w="1575"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4A1F3BE4"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sz w:val="18"/>
                <w:szCs w:val="18"/>
                <w:lang w:bidi="ar"/>
              </w:rPr>
              <w:t>+5 ℃</w:t>
            </w: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5EEB9644"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3427859D"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99.5</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09918F57" w14:textId="77777777" w:rsidR="008B51ED" w:rsidRDefault="008B51ED">
            <w:pPr>
              <w:jc w:val="center"/>
              <w:rPr>
                <w:rFonts w:ascii="Times New Roman" w:eastAsia="宋体" w:hAnsi="Times New Roman" w:cs="Times New Roman"/>
                <w:sz w:val="18"/>
                <w:szCs w:val="18"/>
              </w:rPr>
            </w:pPr>
          </w:p>
        </w:tc>
      </w:tr>
      <w:tr w:rsidR="008B51ED" w14:paraId="7336DB2F"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6F946DB8" w14:textId="77777777" w:rsidR="008B51ED" w:rsidRDefault="008B51ED">
            <w:pPr>
              <w:jc w:val="center"/>
              <w:rPr>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46C977B8"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color w:val="FF0000"/>
                <w:sz w:val="18"/>
                <w:szCs w:val="18"/>
                <w:lang w:eastAsia="zh-CN"/>
              </w:rPr>
              <w:t>实验室</w:t>
            </w:r>
            <w:r>
              <w:rPr>
                <w:rFonts w:ascii="Times New Roman" w:eastAsia="宋体" w:hAnsi="Times New Roman" w:cs="Times New Roman" w:hint="eastAsia"/>
                <w:color w:val="FF0000"/>
                <w:sz w:val="18"/>
                <w:szCs w:val="18"/>
                <w:lang w:eastAsia="zh-CN"/>
              </w:rPr>
              <w:t>B</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59E7C5F4"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9</w:t>
            </w:r>
            <w:r>
              <w:rPr>
                <w:rFonts w:ascii="Times New Roman" w:eastAsia="宋体" w:hAnsi="Times New Roman" w:cs="Times New Roman"/>
                <w:sz w:val="18"/>
                <w:szCs w:val="18"/>
                <w:lang w:eastAsia="zh-CN"/>
              </w:rPr>
              <w:t>8.1</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4A881E26" w14:textId="77777777" w:rsidR="008B51ED" w:rsidRDefault="008B51ED">
            <w:pPr>
              <w:jc w:val="center"/>
              <w:rPr>
                <w:rFonts w:ascii="Times New Roman" w:eastAsia="宋体" w:hAnsi="Times New Roman" w:cs="Times New Roman"/>
                <w:sz w:val="18"/>
                <w:szCs w:val="18"/>
              </w:rPr>
            </w:pPr>
          </w:p>
        </w:tc>
      </w:tr>
      <w:tr w:rsidR="008B51ED" w14:paraId="58D31D7C"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46F14808" w14:textId="77777777" w:rsidR="008B51ED" w:rsidRDefault="008B51ED">
            <w:pPr>
              <w:jc w:val="center"/>
              <w:rPr>
                <w:rFonts w:ascii="Times New Roman" w:eastAsia="宋体" w:hAnsi="Times New Roman" w:cs="Times New Roman"/>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14CCE3EB"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6178864E" w14:textId="77777777" w:rsidR="008B51ED" w:rsidRDefault="00000000">
            <w:pPr>
              <w:jc w:val="center"/>
              <w:rPr>
                <w:rFonts w:ascii="Times New Roman" w:eastAsia="宋体" w:hAnsi="Times New Roman" w:cs="Times New Roman"/>
                <w:sz w:val="18"/>
                <w:szCs w:val="18"/>
              </w:rPr>
            </w:pPr>
            <w:r>
              <w:rPr>
                <w:rFonts w:ascii="Times New Roman" w:hAnsi="Times New Roman" w:cs="Times New Roman"/>
                <w:sz w:val="18"/>
                <w:szCs w:val="18"/>
              </w:rPr>
              <w:t>101.7</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1DF00D24" w14:textId="77777777" w:rsidR="008B51ED" w:rsidRDefault="008B51ED">
            <w:pPr>
              <w:jc w:val="center"/>
              <w:rPr>
                <w:rFonts w:ascii="Times New Roman" w:eastAsia="宋体" w:hAnsi="Times New Roman" w:cs="Times New Roman"/>
                <w:sz w:val="18"/>
                <w:szCs w:val="18"/>
              </w:rPr>
            </w:pPr>
          </w:p>
        </w:tc>
      </w:tr>
      <w:tr w:rsidR="008B51ED" w14:paraId="4EAF6948" w14:textId="77777777">
        <w:trPr>
          <w:trHeight w:val="23"/>
          <w:jc w:val="center"/>
        </w:trPr>
        <w:tc>
          <w:tcPr>
            <w:tcW w:w="1575"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3BC43475"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sz w:val="18"/>
                <w:szCs w:val="18"/>
                <w:lang w:bidi="ar"/>
              </w:rPr>
              <w:t>-5 min</w:t>
            </w: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4EE0EAB5"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653A5BEE"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99.3</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4A664F16" w14:textId="77777777" w:rsidR="008B51ED" w:rsidRDefault="008B51ED">
            <w:pPr>
              <w:jc w:val="center"/>
              <w:rPr>
                <w:rFonts w:ascii="Times New Roman" w:eastAsia="宋体" w:hAnsi="Times New Roman" w:cs="Times New Roman"/>
                <w:sz w:val="18"/>
                <w:szCs w:val="18"/>
              </w:rPr>
            </w:pPr>
          </w:p>
        </w:tc>
      </w:tr>
      <w:tr w:rsidR="008B51ED" w14:paraId="7BEA6267"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0D5D70A7" w14:textId="77777777" w:rsidR="008B51ED" w:rsidRDefault="008B51ED">
            <w:pPr>
              <w:jc w:val="center"/>
              <w:rPr>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16468FD1"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color w:val="FF0000"/>
                <w:sz w:val="18"/>
                <w:szCs w:val="18"/>
                <w:lang w:eastAsia="zh-CN"/>
              </w:rPr>
              <w:t>实验室</w:t>
            </w:r>
            <w:r>
              <w:rPr>
                <w:rFonts w:ascii="Times New Roman" w:eastAsia="宋体" w:hAnsi="Times New Roman" w:cs="Times New Roman" w:hint="eastAsia"/>
                <w:color w:val="FF0000"/>
                <w:sz w:val="18"/>
                <w:szCs w:val="18"/>
                <w:lang w:eastAsia="zh-CN"/>
              </w:rPr>
              <w:t>B</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00CF4889"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01.3</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5CE24357" w14:textId="77777777" w:rsidR="008B51ED" w:rsidRDefault="008B51ED">
            <w:pPr>
              <w:jc w:val="center"/>
              <w:rPr>
                <w:rFonts w:ascii="Times New Roman" w:eastAsia="宋体" w:hAnsi="Times New Roman" w:cs="Times New Roman"/>
                <w:sz w:val="18"/>
                <w:szCs w:val="18"/>
              </w:rPr>
            </w:pPr>
          </w:p>
        </w:tc>
      </w:tr>
      <w:tr w:rsidR="008B51ED" w14:paraId="648E7477"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3240DABF" w14:textId="77777777" w:rsidR="008B51ED" w:rsidRDefault="008B51ED">
            <w:pPr>
              <w:jc w:val="center"/>
              <w:rPr>
                <w:rFonts w:ascii="Times New Roman" w:eastAsia="宋体" w:hAnsi="Times New Roman" w:cs="Times New Roman"/>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50EB133A"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7815DD0C" w14:textId="77777777" w:rsidR="008B51ED" w:rsidRDefault="00000000">
            <w:pPr>
              <w:jc w:val="center"/>
              <w:rPr>
                <w:rFonts w:ascii="Times New Roman" w:eastAsia="宋体" w:hAnsi="Times New Roman" w:cs="Times New Roman"/>
                <w:sz w:val="18"/>
                <w:szCs w:val="18"/>
              </w:rPr>
            </w:pPr>
            <w:r>
              <w:rPr>
                <w:rFonts w:ascii="Times New Roman" w:hAnsi="Times New Roman" w:cs="Times New Roman"/>
                <w:sz w:val="18"/>
                <w:szCs w:val="18"/>
              </w:rPr>
              <w:t>103.5</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07530DB4" w14:textId="77777777" w:rsidR="008B51ED" w:rsidRDefault="008B51ED">
            <w:pPr>
              <w:jc w:val="center"/>
              <w:rPr>
                <w:rFonts w:ascii="Times New Roman" w:eastAsia="宋体" w:hAnsi="Times New Roman" w:cs="Times New Roman"/>
                <w:sz w:val="18"/>
                <w:szCs w:val="18"/>
              </w:rPr>
            </w:pPr>
          </w:p>
        </w:tc>
      </w:tr>
      <w:tr w:rsidR="008B51ED" w14:paraId="56206F0C" w14:textId="77777777">
        <w:trPr>
          <w:trHeight w:val="23"/>
          <w:jc w:val="center"/>
        </w:trPr>
        <w:tc>
          <w:tcPr>
            <w:tcW w:w="1575" w:type="pct"/>
            <w:vMerge w:val="restart"/>
            <w:tcBorders>
              <w:top w:val="nil"/>
              <w:left w:val="nil"/>
              <w:bottom w:val="nil"/>
              <w:right w:val="nil"/>
            </w:tcBorders>
            <w:shd w:val="clear" w:color="auto" w:fill="FFFFFF"/>
            <w:tcMar>
              <w:top w:w="96" w:type="dxa"/>
              <w:left w:w="96" w:type="dxa"/>
              <w:bottom w:w="96" w:type="dxa"/>
              <w:right w:w="96" w:type="dxa"/>
            </w:tcMar>
            <w:vAlign w:val="center"/>
          </w:tcPr>
          <w:p w14:paraId="27C04E3B"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sz w:val="18"/>
                <w:szCs w:val="18"/>
                <w:lang w:bidi="ar"/>
              </w:rPr>
              <w:t>+5 min</w:t>
            </w: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13E4C33F"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A</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4212333F"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99.7</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33237C24" w14:textId="77777777" w:rsidR="008B51ED" w:rsidRDefault="008B51ED">
            <w:pPr>
              <w:jc w:val="center"/>
              <w:rPr>
                <w:rFonts w:ascii="Times New Roman" w:eastAsia="宋体" w:hAnsi="Times New Roman" w:cs="Times New Roman"/>
                <w:sz w:val="18"/>
                <w:szCs w:val="18"/>
              </w:rPr>
            </w:pPr>
          </w:p>
        </w:tc>
      </w:tr>
      <w:tr w:rsidR="008B51ED" w14:paraId="6437F7B2" w14:textId="77777777">
        <w:trPr>
          <w:trHeight w:val="23"/>
          <w:jc w:val="center"/>
        </w:trPr>
        <w:tc>
          <w:tcPr>
            <w:tcW w:w="1575" w:type="pct"/>
            <w:vMerge/>
            <w:tcBorders>
              <w:top w:val="nil"/>
              <w:left w:val="nil"/>
              <w:bottom w:val="nil"/>
              <w:right w:val="nil"/>
            </w:tcBorders>
            <w:shd w:val="clear" w:color="auto" w:fill="FFFFFF"/>
            <w:tcMar>
              <w:top w:w="96" w:type="dxa"/>
              <w:left w:w="96" w:type="dxa"/>
              <w:bottom w:w="96" w:type="dxa"/>
              <w:right w:w="96" w:type="dxa"/>
            </w:tcMar>
            <w:vAlign w:val="center"/>
          </w:tcPr>
          <w:p w14:paraId="745E382D" w14:textId="77777777" w:rsidR="008B51ED" w:rsidRDefault="008B51ED">
            <w:pPr>
              <w:jc w:val="center"/>
              <w:rPr>
                <w:sz w:val="18"/>
                <w:szCs w:val="18"/>
              </w:rPr>
            </w:pPr>
          </w:p>
        </w:tc>
        <w:tc>
          <w:tcPr>
            <w:tcW w:w="898" w:type="pct"/>
            <w:tcBorders>
              <w:top w:val="nil"/>
              <w:left w:val="nil"/>
              <w:bottom w:val="nil"/>
              <w:right w:val="nil"/>
            </w:tcBorders>
            <w:shd w:val="clear" w:color="auto" w:fill="FFFFFF"/>
            <w:tcMar>
              <w:top w:w="96" w:type="dxa"/>
              <w:left w:w="96" w:type="dxa"/>
              <w:bottom w:w="96" w:type="dxa"/>
              <w:right w:w="96" w:type="dxa"/>
            </w:tcMar>
            <w:vAlign w:val="center"/>
          </w:tcPr>
          <w:p w14:paraId="47A5A0F7"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color w:val="FF0000"/>
                <w:sz w:val="18"/>
                <w:szCs w:val="18"/>
                <w:lang w:eastAsia="zh-CN"/>
              </w:rPr>
              <w:t>实验室</w:t>
            </w:r>
            <w:r>
              <w:rPr>
                <w:rFonts w:ascii="Times New Roman" w:eastAsia="宋体" w:hAnsi="Times New Roman" w:cs="Times New Roman" w:hint="eastAsia"/>
                <w:color w:val="FF0000"/>
                <w:sz w:val="18"/>
                <w:szCs w:val="18"/>
                <w:lang w:eastAsia="zh-CN"/>
              </w:rPr>
              <w:t>B</w:t>
            </w:r>
          </w:p>
        </w:tc>
        <w:tc>
          <w:tcPr>
            <w:tcW w:w="1353" w:type="pct"/>
            <w:tcBorders>
              <w:top w:val="nil"/>
              <w:left w:val="nil"/>
              <w:bottom w:val="nil"/>
              <w:right w:val="nil"/>
            </w:tcBorders>
            <w:shd w:val="clear" w:color="auto" w:fill="FFFFFF"/>
            <w:tcMar>
              <w:top w:w="96" w:type="dxa"/>
              <w:left w:w="96" w:type="dxa"/>
              <w:bottom w:w="96" w:type="dxa"/>
              <w:right w:w="96" w:type="dxa"/>
            </w:tcMar>
            <w:vAlign w:val="center"/>
          </w:tcPr>
          <w:p w14:paraId="790EACF5" w14:textId="77777777" w:rsidR="008B51ED" w:rsidRDefault="00000000">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9</w:t>
            </w:r>
            <w:r>
              <w:rPr>
                <w:rFonts w:ascii="Times New Roman" w:eastAsia="宋体" w:hAnsi="Times New Roman" w:cs="Times New Roman"/>
                <w:sz w:val="18"/>
                <w:szCs w:val="18"/>
                <w:lang w:eastAsia="zh-CN"/>
              </w:rPr>
              <w:t>7.9</w:t>
            </w:r>
          </w:p>
        </w:tc>
        <w:tc>
          <w:tcPr>
            <w:tcW w:w="1172" w:type="pct"/>
            <w:vMerge/>
            <w:tcBorders>
              <w:top w:val="nil"/>
              <w:left w:val="nil"/>
              <w:bottom w:val="nil"/>
              <w:right w:val="nil"/>
            </w:tcBorders>
            <w:shd w:val="clear" w:color="auto" w:fill="FFFFFF"/>
            <w:tcMar>
              <w:top w:w="96" w:type="dxa"/>
              <w:left w:w="96" w:type="dxa"/>
              <w:bottom w:w="96" w:type="dxa"/>
              <w:right w:w="96" w:type="dxa"/>
            </w:tcMar>
            <w:vAlign w:val="center"/>
          </w:tcPr>
          <w:p w14:paraId="57DBCF20" w14:textId="77777777" w:rsidR="008B51ED" w:rsidRDefault="008B51ED">
            <w:pPr>
              <w:jc w:val="center"/>
              <w:rPr>
                <w:rFonts w:ascii="Times New Roman" w:eastAsia="宋体" w:hAnsi="Times New Roman" w:cs="Times New Roman"/>
                <w:sz w:val="18"/>
                <w:szCs w:val="18"/>
              </w:rPr>
            </w:pPr>
          </w:p>
        </w:tc>
      </w:tr>
      <w:tr w:rsidR="008B51ED" w14:paraId="04054FEF" w14:textId="77777777">
        <w:trPr>
          <w:trHeight w:val="23"/>
          <w:jc w:val="center"/>
        </w:trPr>
        <w:tc>
          <w:tcPr>
            <w:tcW w:w="1575" w:type="pct"/>
            <w:vMerge/>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0B1CCFD3" w14:textId="77777777" w:rsidR="008B51ED" w:rsidRDefault="008B51ED">
            <w:pPr>
              <w:jc w:val="center"/>
              <w:rPr>
                <w:rFonts w:ascii="Times New Roman" w:eastAsia="宋体" w:hAnsi="Times New Roman" w:cs="Times New Roman"/>
                <w:sz w:val="18"/>
                <w:szCs w:val="18"/>
              </w:rPr>
            </w:pPr>
          </w:p>
        </w:tc>
        <w:tc>
          <w:tcPr>
            <w:tcW w:w="898"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52F75D6D" w14:textId="77777777" w:rsidR="008B51ED" w:rsidRDefault="00000000">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lang w:eastAsia="zh-CN"/>
              </w:rPr>
              <w:t>实验室</w:t>
            </w:r>
            <w:r>
              <w:rPr>
                <w:rFonts w:ascii="Times New Roman" w:eastAsia="宋体" w:hAnsi="Times New Roman" w:cs="Times New Roman" w:hint="eastAsia"/>
                <w:sz w:val="18"/>
                <w:szCs w:val="18"/>
                <w:lang w:eastAsia="zh-CN"/>
              </w:rPr>
              <w:t>C</w:t>
            </w:r>
          </w:p>
        </w:tc>
        <w:tc>
          <w:tcPr>
            <w:tcW w:w="1353" w:type="pct"/>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07CF814C" w14:textId="77777777" w:rsidR="008B51ED" w:rsidRDefault="00000000">
            <w:pPr>
              <w:jc w:val="center"/>
              <w:rPr>
                <w:rFonts w:ascii="Times New Roman" w:eastAsia="宋体" w:hAnsi="Times New Roman" w:cs="Times New Roman"/>
                <w:sz w:val="18"/>
                <w:szCs w:val="18"/>
              </w:rPr>
            </w:pPr>
            <w:r>
              <w:rPr>
                <w:rFonts w:ascii="Times New Roman" w:hAnsi="Times New Roman" w:cs="Times New Roman"/>
                <w:sz w:val="18"/>
                <w:szCs w:val="18"/>
              </w:rPr>
              <w:t>103.8</w:t>
            </w:r>
          </w:p>
        </w:tc>
        <w:tc>
          <w:tcPr>
            <w:tcW w:w="1172" w:type="pct"/>
            <w:vMerge/>
            <w:tcBorders>
              <w:top w:val="nil"/>
              <w:left w:val="nil"/>
              <w:bottom w:val="single" w:sz="12" w:space="0" w:color="000000"/>
              <w:right w:val="nil"/>
            </w:tcBorders>
            <w:shd w:val="clear" w:color="auto" w:fill="FFFFFF"/>
            <w:tcMar>
              <w:top w:w="96" w:type="dxa"/>
              <w:left w:w="96" w:type="dxa"/>
              <w:bottom w:w="96" w:type="dxa"/>
              <w:right w:w="96" w:type="dxa"/>
            </w:tcMar>
            <w:vAlign w:val="center"/>
          </w:tcPr>
          <w:p w14:paraId="211114F1" w14:textId="77777777" w:rsidR="008B51ED" w:rsidRDefault="008B51ED">
            <w:pPr>
              <w:jc w:val="center"/>
              <w:rPr>
                <w:rFonts w:ascii="Times New Roman" w:eastAsia="宋体" w:hAnsi="Times New Roman" w:cs="Times New Roman"/>
                <w:sz w:val="18"/>
                <w:szCs w:val="18"/>
              </w:rPr>
            </w:pPr>
          </w:p>
        </w:tc>
      </w:tr>
    </w:tbl>
    <w:p w14:paraId="0A66B79F" w14:textId="77777777" w:rsidR="008B51ED" w:rsidRDefault="00000000">
      <w:pPr>
        <w:pStyle w:val="2"/>
        <w:keepNext w:val="0"/>
        <w:keepLines w:val="0"/>
        <w:numPr>
          <w:ilvl w:val="0"/>
          <w:numId w:val="8"/>
        </w:numPr>
        <w:kinsoku/>
        <w:autoSpaceDE/>
        <w:autoSpaceDN/>
        <w:snapToGrid/>
        <w:spacing w:beforeLines="50" w:before="120" w:afterLines="50" w:after="120"/>
        <w:textAlignment w:val="auto"/>
        <w:rPr>
          <w:rFonts w:ascii="宋体" w:eastAsia="宋体" w:hAnsi="宋体" w:cs="宋体" w:hint="eastAsia"/>
          <w:b w:val="0"/>
          <w:bCs w:val="0"/>
          <w:color w:val="auto"/>
          <w:sz w:val="24"/>
          <w:szCs w:val="24"/>
          <w:lang w:eastAsia="zh-CN"/>
        </w:rPr>
      </w:pPr>
      <w:r>
        <w:rPr>
          <w:rFonts w:ascii="宋体" w:eastAsia="宋体" w:hAnsi="宋体" w:cs="宋体" w:hint="eastAsia"/>
          <w:b w:val="0"/>
          <w:bCs w:val="0"/>
          <w:color w:val="auto"/>
          <w:sz w:val="24"/>
          <w:szCs w:val="24"/>
          <w:lang w:eastAsia="zh-CN"/>
        </w:rPr>
        <w:t>验证结论</w:t>
      </w:r>
    </w:p>
    <w:p w14:paraId="53070867" w14:textId="77777777" w:rsidR="008B51ED" w:rsidRDefault="00000000">
      <w:pPr>
        <w:kinsoku/>
        <w:autoSpaceDE/>
        <w:autoSpaceDN/>
        <w:spacing w:line="300" w:lineRule="auto"/>
        <w:ind w:firstLineChars="200" w:firstLine="440"/>
        <w:jc w:val="both"/>
        <w:textAlignment w:val="auto"/>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通过三家实验室对方法选择性、基质效应、线性、检出限、定量限、准确度、精密度及耐用性的系统性方法学验证，结果表明该方法各项性能指标均满足洗涤用品中</w:t>
      </w:r>
      <w:r>
        <w:rPr>
          <w:rFonts w:ascii="Times New Roman" w:eastAsia="宋体" w:hAnsi="Times New Roman" w:cs="Times New Roman" w:hint="eastAsia"/>
          <w:sz w:val="22"/>
          <w:szCs w:val="22"/>
          <w:lang w:eastAsia="zh-CN"/>
        </w:rPr>
        <w:t>DTDMAC</w:t>
      </w:r>
      <w:r>
        <w:rPr>
          <w:rFonts w:ascii="Times New Roman" w:eastAsia="宋体" w:hAnsi="Times New Roman" w:cs="Times New Roman" w:hint="eastAsia"/>
          <w:sz w:val="22"/>
          <w:szCs w:val="22"/>
          <w:lang w:eastAsia="zh-CN"/>
        </w:rPr>
        <w:t>的定量检测要求，灵敏度、准确度良好，对日常检测中的操作偏差耐受性良好，可用于洗涤用品中二牛脂基二甲基氯化铵的日常监管检测与筛查分析。</w:t>
      </w:r>
    </w:p>
    <w:p w14:paraId="443D836F" w14:textId="77777777" w:rsidR="008B51ED" w:rsidRDefault="00000000">
      <w:pPr>
        <w:pStyle w:val="a5"/>
        <w:spacing w:beforeLines="50" w:before="120" w:line="360" w:lineRule="auto"/>
        <w:outlineLvl w:val="1"/>
        <w:rPr>
          <w:rFonts w:hint="eastAsia"/>
          <w:sz w:val="24"/>
          <w:szCs w:val="24"/>
          <w:lang w:eastAsia="zh-CN"/>
        </w:rPr>
      </w:pPr>
      <w:r>
        <w:rPr>
          <w:b/>
          <w:bCs/>
          <w:spacing w:val="-4"/>
          <w:sz w:val="24"/>
          <w:szCs w:val="24"/>
          <w:lang w:eastAsia="zh-CN"/>
        </w:rPr>
        <w:t>四、标准中涉及专利和知识产权说明</w:t>
      </w:r>
    </w:p>
    <w:p w14:paraId="06E81364" w14:textId="77777777" w:rsidR="008B51ED" w:rsidRDefault="00000000">
      <w:pPr>
        <w:pStyle w:val="a5"/>
        <w:spacing w:line="360" w:lineRule="auto"/>
        <w:ind w:firstLineChars="200" w:firstLine="472"/>
        <w:rPr>
          <w:rFonts w:ascii="Arial" w:hint="eastAsia"/>
          <w:lang w:eastAsia="zh-CN"/>
        </w:rPr>
      </w:pPr>
      <w:r>
        <w:rPr>
          <w:spacing w:val="-4"/>
          <w:sz w:val="24"/>
          <w:szCs w:val="24"/>
          <w:lang w:eastAsia="zh-CN"/>
        </w:rPr>
        <w:t>该标准内容不涉及专利。</w:t>
      </w:r>
    </w:p>
    <w:p w14:paraId="103CA38B" w14:textId="77777777" w:rsidR="008B51ED" w:rsidRDefault="00000000">
      <w:pPr>
        <w:pStyle w:val="a5"/>
        <w:spacing w:line="360" w:lineRule="auto"/>
        <w:outlineLvl w:val="1"/>
        <w:rPr>
          <w:rFonts w:hint="eastAsia"/>
          <w:lang w:eastAsia="zh-CN"/>
        </w:rPr>
      </w:pPr>
      <w:r>
        <w:rPr>
          <w:b/>
          <w:bCs/>
          <w:spacing w:val="-10"/>
          <w:sz w:val="24"/>
          <w:szCs w:val="24"/>
          <w:lang w:eastAsia="zh-CN"/>
        </w:rPr>
        <w:t>五、预期达到的社会效益、对产业发展的作用等情况</w:t>
      </w:r>
    </w:p>
    <w:p w14:paraId="15315C08" w14:textId="496FC6C8" w:rsidR="008B51ED" w:rsidRDefault="00000000">
      <w:pPr>
        <w:spacing w:line="403" w:lineRule="auto"/>
        <w:ind w:firstLineChars="200" w:firstLine="420"/>
        <w:rPr>
          <w:lang w:eastAsia="zh-CN"/>
        </w:rPr>
      </w:pPr>
      <w:r>
        <w:rPr>
          <w:rFonts w:hint="eastAsia"/>
          <w:lang w:eastAsia="zh-CN"/>
        </w:rPr>
        <w:t>本标准的制定为</w:t>
      </w:r>
      <w:r w:rsidR="00C71358">
        <w:rPr>
          <w:rFonts w:asciiTheme="minorEastAsia" w:eastAsiaTheme="minorEastAsia" w:hAnsiTheme="minorEastAsia" w:hint="eastAsia"/>
          <w:lang w:eastAsia="zh-CN"/>
        </w:rPr>
        <w:t xml:space="preserve">GB </w:t>
      </w:r>
      <w:r w:rsidR="00C71358">
        <w:rPr>
          <w:rFonts w:eastAsiaTheme="minorEastAsia" w:hint="eastAsia"/>
          <w:lang w:eastAsia="zh-CN"/>
        </w:rPr>
        <w:t>26396-2026</w:t>
      </w:r>
      <w:r>
        <w:rPr>
          <w:rFonts w:hint="eastAsia"/>
          <w:lang w:eastAsia="zh-CN"/>
        </w:rPr>
        <w:t>《</w:t>
      </w:r>
      <w:r w:rsidR="00C71358">
        <w:rPr>
          <w:rFonts w:ascii="宋体" w:eastAsia="宋体" w:hAnsi="宋体" w:cs="宋体" w:hint="eastAsia"/>
          <w:lang w:eastAsia="zh-CN"/>
        </w:rPr>
        <w:t>洗涤用品安全</w:t>
      </w:r>
      <w:r>
        <w:rPr>
          <w:rFonts w:hint="eastAsia"/>
          <w:lang w:eastAsia="zh-CN"/>
        </w:rPr>
        <w:t>规范》的有效实施提供监管依据，以确保对二牛脂基二甲基氯化铵物质含量的准确监测，同时填补配套检测方法的空白。该标准的实施预计将产生显著社会效益：一方面，可为政府监管部门提供科学、统一、规范的检测依据，强化对洗涤用品中有害物质残留的风险管控，保障消费者使用安全，降低生态环境风险；另一方面，能够引导并规范生产企业严格遵守《规范》要求，提升生产工艺与质量控制水平，推动洗涤用品行业向更安全、环保、高效方向转型升级，增强产品市场竞争力。从长远发展来看，标准的实施有助于提升行业整体技术门槛，促进技术创新与产品升级，为行业的健康可持续发展奠定更为坚实的基础。</w:t>
      </w:r>
    </w:p>
    <w:p w14:paraId="21A46019" w14:textId="77777777" w:rsidR="008B51ED" w:rsidRDefault="00000000">
      <w:pPr>
        <w:pStyle w:val="a5"/>
        <w:spacing w:before="78" w:line="294" w:lineRule="auto"/>
        <w:ind w:left="20" w:right="87"/>
        <w:outlineLvl w:val="1"/>
        <w:rPr>
          <w:rFonts w:hint="eastAsia"/>
          <w:b/>
          <w:bCs/>
          <w:spacing w:val="-5"/>
          <w:sz w:val="24"/>
          <w:szCs w:val="24"/>
          <w:lang w:eastAsia="zh-CN"/>
        </w:rPr>
      </w:pPr>
      <w:r>
        <w:rPr>
          <w:b/>
          <w:bCs/>
          <w:spacing w:val="-5"/>
          <w:sz w:val="24"/>
          <w:szCs w:val="24"/>
          <w:lang w:eastAsia="zh-CN"/>
        </w:rPr>
        <w:t>六、</w:t>
      </w:r>
      <w:r>
        <w:rPr>
          <w:rFonts w:hint="eastAsia"/>
          <w:b/>
          <w:bCs/>
          <w:spacing w:val="-5"/>
          <w:sz w:val="24"/>
          <w:szCs w:val="24"/>
          <w:lang w:eastAsia="zh-CN"/>
        </w:rPr>
        <w:t>与国际、国外</w:t>
      </w:r>
      <w:r>
        <w:rPr>
          <w:b/>
          <w:bCs/>
          <w:spacing w:val="-5"/>
          <w:sz w:val="24"/>
          <w:szCs w:val="24"/>
          <w:lang w:eastAsia="zh-CN"/>
        </w:rPr>
        <w:t>对比情况</w:t>
      </w:r>
    </w:p>
    <w:p w14:paraId="3A075F1C" w14:textId="77777777" w:rsidR="008B51ED" w:rsidRDefault="00000000">
      <w:pPr>
        <w:spacing w:beforeLines="50" w:before="120" w:line="360" w:lineRule="auto"/>
        <w:ind w:firstLineChars="200" w:firstLine="414"/>
        <w:rPr>
          <w:rFonts w:ascii="宋体" w:eastAsia="宋体" w:hAnsi="宋体" w:cs="宋体" w:hint="eastAsia"/>
          <w:spacing w:val="-3"/>
          <w:lang w:eastAsia="zh-CN"/>
        </w:rPr>
      </w:pPr>
      <w:r>
        <w:rPr>
          <w:rFonts w:ascii="宋体" w:eastAsia="宋体" w:hAnsi="宋体" w:cs="宋体" w:hint="eastAsia"/>
          <w:spacing w:val="-3"/>
          <w:lang w:eastAsia="zh-CN"/>
        </w:rPr>
        <w:t>欧盟指令EC No.648/2004、欧盟法规《化学品的注册、评估、授权和限制（REACH）》对二牛脂基二甲基氯化铵高度关注，将其列为风险评估活动的优先物质。</w:t>
      </w:r>
    </w:p>
    <w:p w14:paraId="47D883F5" w14:textId="77777777" w:rsidR="008B51ED" w:rsidRDefault="00000000">
      <w:pPr>
        <w:spacing w:beforeLines="50" w:before="120" w:line="360" w:lineRule="auto"/>
        <w:ind w:firstLineChars="200" w:firstLine="414"/>
        <w:rPr>
          <w:rFonts w:ascii="宋体" w:eastAsia="宋体" w:hAnsi="宋体" w:cs="宋体" w:hint="eastAsia"/>
          <w:spacing w:val="-3"/>
          <w:lang w:eastAsia="zh-CN"/>
        </w:rPr>
      </w:pPr>
      <w:r>
        <w:rPr>
          <w:rFonts w:ascii="宋体" w:eastAsia="宋体" w:hAnsi="宋体" w:cs="宋体" w:hint="eastAsia"/>
          <w:spacing w:val="-3"/>
          <w:lang w:eastAsia="zh-CN"/>
        </w:rPr>
        <w:t>在表面活性剂和洗涤用品国际标准体系下，尚没有二牛脂基二甲基氯化铵的检测方法标准。</w:t>
      </w:r>
    </w:p>
    <w:p w14:paraId="584B3ACC" w14:textId="77777777" w:rsidR="008B51ED" w:rsidRDefault="00000000">
      <w:pPr>
        <w:pStyle w:val="a5"/>
        <w:spacing w:before="78" w:line="294" w:lineRule="auto"/>
        <w:ind w:left="20" w:right="87"/>
        <w:outlineLvl w:val="1"/>
        <w:rPr>
          <w:rFonts w:hint="eastAsia"/>
          <w:sz w:val="24"/>
          <w:szCs w:val="24"/>
          <w:lang w:eastAsia="zh-CN"/>
        </w:rPr>
      </w:pPr>
      <w:r>
        <w:rPr>
          <w:b/>
          <w:bCs/>
          <w:spacing w:val="-5"/>
          <w:sz w:val="24"/>
          <w:szCs w:val="24"/>
          <w:lang w:eastAsia="zh-CN"/>
        </w:rPr>
        <w:lastRenderedPageBreak/>
        <w:t>七、标准体系中的位置，与现行相关法律、法规、规章及相关标准，特别是强制</w:t>
      </w:r>
      <w:r>
        <w:rPr>
          <w:b/>
          <w:bCs/>
          <w:spacing w:val="-4"/>
          <w:sz w:val="24"/>
          <w:szCs w:val="24"/>
          <w:lang w:eastAsia="zh-CN"/>
        </w:rPr>
        <w:t>性标准的协调性</w:t>
      </w:r>
    </w:p>
    <w:p w14:paraId="12FFF3CF" w14:textId="3FA71651" w:rsidR="008B51ED" w:rsidRDefault="00C71358">
      <w:pPr>
        <w:spacing w:beforeLines="50" w:before="120" w:line="360" w:lineRule="auto"/>
        <w:ind w:firstLineChars="200" w:firstLine="414"/>
        <w:rPr>
          <w:rFonts w:ascii="宋体" w:eastAsia="宋体" w:hAnsi="宋体" w:cs="宋体" w:hint="eastAsia"/>
          <w:spacing w:val="-3"/>
          <w:lang w:eastAsia="zh-CN"/>
        </w:rPr>
      </w:pPr>
      <w:r>
        <w:rPr>
          <w:rFonts w:ascii="宋体" w:eastAsia="宋体" w:hAnsi="宋体" w:cs="宋体" w:hint="eastAsia"/>
          <w:spacing w:val="-3"/>
          <w:lang w:eastAsia="zh-CN"/>
        </w:rPr>
        <w:t>本标准提出的</w:t>
      </w:r>
      <w:r w:rsidRPr="00C71358">
        <w:rPr>
          <w:rFonts w:ascii="宋体" w:eastAsia="宋体" w:hAnsi="宋体" w:cs="宋体"/>
          <w:spacing w:val="-3"/>
          <w:lang w:eastAsia="zh-CN"/>
        </w:rPr>
        <w:t>二牛脂基二甲基氯化铵</w:t>
      </w:r>
      <w:r>
        <w:rPr>
          <w:rFonts w:ascii="宋体" w:eastAsia="宋体" w:hAnsi="宋体" w:cs="宋体" w:hint="eastAsia"/>
          <w:spacing w:val="-3"/>
          <w:lang w:eastAsia="zh-CN"/>
        </w:rPr>
        <w:t>目标物检测，该物质被GB 26396-2026《洗涤用品安全技术规范》列为禁用原料，要求洗涤用品中含量限值应低于0.1%，标准发布为GB 26396的实施提供了技术支持。</w:t>
      </w:r>
    </w:p>
    <w:p w14:paraId="0039061F" w14:textId="77777777" w:rsidR="008B51ED" w:rsidRDefault="008B51ED">
      <w:pPr>
        <w:spacing w:line="323" w:lineRule="auto"/>
        <w:rPr>
          <w:lang w:eastAsia="zh-CN"/>
        </w:rPr>
      </w:pPr>
    </w:p>
    <w:p w14:paraId="26AC9666" w14:textId="77777777" w:rsidR="008B51ED" w:rsidRDefault="00000000">
      <w:pPr>
        <w:pStyle w:val="a5"/>
        <w:spacing w:line="360" w:lineRule="auto"/>
        <w:outlineLvl w:val="1"/>
        <w:rPr>
          <w:rFonts w:hint="eastAsia"/>
          <w:sz w:val="24"/>
          <w:szCs w:val="24"/>
          <w:lang w:eastAsia="zh-CN"/>
        </w:rPr>
      </w:pPr>
      <w:r>
        <w:rPr>
          <w:b/>
          <w:bCs/>
          <w:spacing w:val="-3"/>
          <w:sz w:val="24"/>
          <w:szCs w:val="24"/>
          <w:lang w:eastAsia="zh-CN"/>
        </w:rPr>
        <w:t>八、重大分歧意见的处理经过和依据</w:t>
      </w:r>
    </w:p>
    <w:p w14:paraId="4612974E" w14:textId="77777777" w:rsidR="008B51ED" w:rsidRDefault="00000000">
      <w:pPr>
        <w:pStyle w:val="a5"/>
        <w:spacing w:line="360" w:lineRule="auto"/>
        <w:ind w:leftChars="108" w:left="227" w:right="11" w:firstLineChars="99" w:firstLine="205"/>
        <w:jc w:val="both"/>
        <w:rPr>
          <w:rFonts w:ascii="Arial" w:hint="eastAsia"/>
          <w:lang w:eastAsia="zh-CN"/>
        </w:rPr>
      </w:pPr>
      <w:r>
        <w:rPr>
          <w:rFonts w:hint="eastAsia"/>
          <w:spacing w:val="-3"/>
          <w:lang w:eastAsia="zh-CN"/>
        </w:rPr>
        <w:t>无</w:t>
      </w:r>
      <w:r>
        <w:rPr>
          <w:spacing w:val="-3"/>
          <w:lang w:eastAsia="zh-CN"/>
        </w:rPr>
        <w:t>。</w:t>
      </w:r>
    </w:p>
    <w:p w14:paraId="524361CD" w14:textId="77777777" w:rsidR="008B51ED" w:rsidRDefault="008B51ED">
      <w:pPr>
        <w:spacing w:line="253" w:lineRule="auto"/>
        <w:rPr>
          <w:rFonts w:ascii="宋体" w:eastAsia="宋体" w:hAnsi="宋体" w:cs="宋体" w:hint="eastAsia"/>
          <w:b/>
          <w:bCs/>
          <w:spacing w:val="-3"/>
          <w:sz w:val="24"/>
          <w:szCs w:val="24"/>
          <w:lang w:eastAsia="zh-CN"/>
        </w:rPr>
      </w:pPr>
    </w:p>
    <w:p w14:paraId="7E0BE6D6" w14:textId="77777777" w:rsidR="008B51ED" w:rsidRDefault="00000000">
      <w:pPr>
        <w:pStyle w:val="a5"/>
        <w:spacing w:line="360" w:lineRule="auto"/>
        <w:outlineLvl w:val="1"/>
        <w:rPr>
          <w:rFonts w:hint="eastAsia"/>
          <w:b/>
          <w:bCs/>
          <w:spacing w:val="-3"/>
          <w:sz w:val="24"/>
          <w:szCs w:val="24"/>
          <w:lang w:eastAsia="zh-CN"/>
        </w:rPr>
      </w:pPr>
      <w:r>
        <w:rPr>
          <w:b/>
          <w:bCs/>
          <w:spacing w:val="-3"/>
          <w:sz w:val="24"/>
          <w:szCs w:val="24"/>
          <w:lang w:eastAsia="zh-CN"/>
        </w:rPr>
        <w:t>九、标准性质的建议和说明</w:t>
      </w:r>
    </w:p>
    <w:p w14:paraId="29A39921" w14:textId="77777777" w:rsidR="008B51ED" w:rsidRDefault="00000000">
      <w:pPr>
        <w:pStyle w:val="a5"/>
        <w:spacing w:line="360" w:lineRule="auto"/>
        <w:ind w:firstLineChars="200" w:firstLine="414"/>
        <w:rPr>
          <w:rFonts w:ascii="Arial" w:hint="eastAsia"/>
          <w:lang w:eastAsia="zh-CN"/>
        </w:rPr>
      </w:pPr>
      <w:r>
        <w:rPr>
          <w:spacing w:val="-3"/>
          <w:lang w:eastAsia="zh-CN"/>
        </w:rPr>
        <w:t>建议本标准以推荐性国家标准的形式发布。</w:t>
      </w:r>
    </w:p>
    <w:p w14:paraId="0436445C" w14:textId="77777777" w:rsidR="008B51ED" w:rsidRDefault="00000000">
      <w:pPr>
        <w:pStyle w:val="a5"/>
        <w:spacing w:before="78" w:line="360" w:lineRule="auto"/>
        <w:ind w:left="21"/>
        <w:outlineLvl w:val="1"/>
        <w:rPr>
          <w:rFonts w:hint="eastAsia"/>
          <w:sz w:val="24"/>
          <w:szCs w:val="24"/>
          <w:lang w:eastAsia="zh-CN"/>
        </w:rPr>
      </w:pPr>
      <w:r>
        <w:rPr>
          <w:b/>
          <w:bCs/>
          <w:spacing w:val="-3"/>
          <w:sz w:val="24"/>
          <w:szCs w:val="24"/>
          <w:lang w:eastAsia="zh-CN"/>
        </w:rPr>
        <w:t>十、贯彻标准的要求和措施建议</w:t>
      </w:r>
    </w:p>
    <w:p w14:paraId="30E927D5" w14:textId="77777777" w:rsidR="008B51ED" w:rsidRDefault="00000000">
      <w:pPr>
        <w:pStyle w:val="a5"/>
        <w:spacing w:before="106" w:line="360" w:lineRule="auto"/>
        <w:ind w:left="18" w:right="11" w:firstLine="436"/>
        <w:rPr>
          <w:rFonts w:ascii="Arial" w:hint="eastAsia"/>
          <w:lang w:eastAsia="zh-CN"/>
        </w:rPr>
      </w:pPr>
      <w:r>
        <w:rPr>
          <w:spacing w:val="-3"/>
          <w:lang w:eastAsia="zh-CN"/>
        </w:rPr>
        <w:t>建议本标准于发布</w:t>
      </w:r>
      <w:r>
        <w:rPr>
          <w:rFonts w:hint="eastAsia"/>
          <w:spacing w:val="-3"/>
          <w:lang w:eastAsia="zh-CN"/>
        </w:rPr>
        <w:t>3</w:t>
      </w:r>
      <w:r>
        <w:rPr>
          <w:spacing w:val="-3"/>
          <w:lang w:eastAsia="zh-CN"/>
        </w:rPr>
        <w:t>个月后实施。全国</w:t>
      </w:r>
      <w:r>
        <w:rPr>
          <w:rFonts w:hint="eastAsia"/>
          <w:spacing w:val="-3"/>
          <w:lang w:eastAsia="zh-CN"/>
        </w:rPr>
        <w:t>表面活性剂和洗涤剂</w:t>
      </w:r>
      <w:r>
        <w:rPr>
          <w:spacing w:val="-3"/>
          <w:lang w:eastAsia="zh-CN"/>
        </w:rPr>
        <w:t>标准</w:t>
      </w:r>
      <w:r>
        <w:rPr>
          <w:spacing w:val="-4"/>
          <w:lang w:eastAsia="zh-CN"/>
        </w:rPr>
        <w:t>化技术委员</w:t>
      </w:r>
      <w:r>
        <w:rPr>
          <w:spacing w:val="-3"/>
          <w:lang w:eastAsia="zh-CN"/>
        </w:rPr>
        <w:t>会负责组织该项标准的宣贯工作。</w:t>
      </w:r>
    </w:p>
    <w:p w14:paraId="7BA9E8DF" w14:textId="77777777" w:rsidR="008B51ED" w:rsidRDefault="00000000">
      <w:pPr>
        <w:pStyle w:val="a5"/>
        <w:spacing w:before="78" w:line="360" w:lineRule="auto"/>
        <w:ind w:left="21"/>
        <w:outlineLvl w:val="1"/>
        <w:rPr>
          <w:rFonts w:hint="eastAsia"/>
          <w:sz w:val="24"/>
          <w:szCs w:val="24"/>
          <w:lang w:eastAsia="zh-CN"/>
        </w:rPr>
      </w:pPr>
      <w:r>
        <w:rPr>
          <w:b/>
          <w:bCs/>
          <w:spacing w:val="-4"/>
          <w:sz w:val="24"/>
          <w:szCs w:val="24"/>
          <w:lang w:eastAsia="zh-CN"/>
        </w:rPr>
        <w:t>十一、废止现行相关标准的建议</w:t>
      </w:r>
    </w:p>
    <w:p w14:paraId="4057B2B1" w14:textId="77777777" w:rsidR="008B51ED" w:rsidRDefault="00000000">
      <w:pPr>
        <w:pStyle w:val="a5"/>
        <w:spacing w:before="104" w:line="360" w:lineRule="auto"/>
        <w:ind w:left="456"/>
        <w:rPr>
          <w:rFonts w:ascii="Arial" w:hint="eastAsia"/>
          <w:lang w:eastAsia="zh-CN"/>
        </w:rPr>
      </w:pPr>
      <w:r>
        <w:rPr>
          <w:spacing w:val="-3"/>
          <w:lang w:eastAsia="zh-CN"/>
        </w:rPr>
        <w:t>无。</w:t>
      </w:r>
    </w:p>
    <w:p w14:paraId="7F6EF78E" w14:textId="77777777" w:rsidR="008B51ED" w:rsidRDefault="00000000">
      <w:pPr>
        <w:pStyle w:val="a5"/>
        <w:spacing w:before="78" w:line="360" w:lineRule="auto"/>
        <w:ind w:left="21"/>
        <w:outlineLvl w:val="1"/>
        <w:rPr>
          <w:rFonts w:hint="eastAsia"/>
          <w:sz w:val="24"/>
          <w:szCs w:val="24"/>
          <w:lang w:eastAsia="zh-CN"/>
        </w:rPr>
      </w:pPr>
      <w:r>
        <w:rPr>
          <w:b/>
          <w:bCs/>
          <w:spacing w:val="-3"/>
          <w:sz w:val="24"/>
          <w:szCs w:val="24"/>
          <w:lang w:eastAsia="zh-CN"/>
        </w:rPr>
        <w:t>十二、其它应予说明的事项</w:t>
      </w:r>
    </w:p>
    <w:p w14:paraId="5F1BF8D2" w14:textId="77777777" w:rsidR="008B51ED" w:rsidRDefault="00000000">
      <w:pPr>
        <w:pStyle w:val="a5"/>
        <w:spacing w:before="103" w:line="360" w:lineRule="auto"/>
        <w:ind w:left="453"/>
        <w:rPr>
          <w:rFonts w:hint="eastAsia"/>
        </w:rPr>
      </w:pPr>
      <w:r>
        <w:rPr>
          <w:spacing w:val="-10"/>
        </w:rPr>
        <w:t>无。</w:t>
      </w:r>
    </w:p>
    <w:sectPr w:rsidR="008B51ED">
      <w:headerReference w:type="default" r:id="rId7"/>
      <w:pgSz w:w="11905" w:h="16840"/>
      <w:pgMar w:top="1423" w:right="1134" w:bottom="1417" w:left="1134"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E7E97" w14:textId="77777777" w:rsidR="00FC0DA3" w:rsidRDefault="00FC0DA3">
      <w:r>
        <w:separator/>
      </w:r>
    </w:p>
  </w:endnote>
  <w:endnote w:type="continuationSeparator" w:id="0">
    <w:p w14:paraId="7C0FCF0E" w14:textId="77777777" w:rsidR="00FC0DA3" w:rsidRDefault="00FC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90AAE" w14:textId="77777777" w:rsidR="00FC0DA3" w:rsidRDefault="00FC0DA3">
      <w:r>
        <w:separator/>
      </w:r>
    </w:p>
  </w:footnote>
  <w:footnote w:type="continuationSeparator" w:id="0">
    <w:p w14:paraId="14CA679F" w14:textId="77777777" w:rsidR="00FC0DA3" w:rsidRDefault="00FC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14166" w14:textId="77777777" w:rsidR="008B51ED" w:rsidRDefault="008B51ED">
    <w:pPr>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2F981"/>
    <w:multiLevelType w:val="multilevel"/>
    <w:tmpl w:val="8132F981"/>
    <w:lvl w:ilvl="0">
      <w:start w:val="1"/>
      <w:numFmt w:val="upperLetter"/>
      <w:suff w:val="space"/>
      <w:lvlText w:val="%1"/>
      <w:lvlJc w:val="left"/>
      <w:pPr>
        <w:ind w:left="425" w:hanging="425"/>
      </w:pPr>
      <w:rPr>
        <w:rFonts w:hint="eastAsia"/>
      </w:rPr>
    </w:lvl>
    <w:lvl w:ilvl="1">
      <w:start w:val="1"/>
      <w:numFmt w:val="decimal"/>
      <w:pStyle w:val="a"/>
      <w:suff w:val="space"/>
      <w:lvlText w:val="表%2"/>
      <w:lvlJc w:val="center"/>
      <w:pPr>
        <w:tabs>
          <w:tab w:val="left" w:pos="0"/>
        </w:tabs>
        <w:ind w:left="0" w:firstLine="0"/>
      </w:pPr>
      <w:rPr>
        <w:rFonts w:ascii="黑体" w:eastAsia="黑体" w:hint="default"/>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96201491"/>
    <w:multiLevelType w:val="singleLevel"/>
    <w:tmpl w:val="96201491"/>
    <w:lvl w:ilvl="0">
      <w:start w:val="1"/>
      <w:numFmt w:val="decimal"/>
      <w:lvlText w:val="2.%1"/>
      <w:lvlJc w:val="left"/>
      <w:pPr>
        <w:tabs>
          <w:tab w:val="left" w:pos="397"/>
        </w:tabs>
        <w:ind w:left="510" w:hanging="510"/>
      </w:pPr>
      <w:rPr>
        <w:rFonts w:hint="default"/>
      </w:rPr>
    </w:lvl>
  </w:abstractNum>
  <w:abstractNum w:abstractNumId="2" w15:restartNumberingAfterBreak="0">
    <w:nsid w:val="B2E912E6"/>
    <w:multiLevelType w:val="singleLevel"/>
    <w:tmpl w:val="B2E912E6"/>
    <w:lvl w:ilvl="0">
      <w:start w:val="1"/>
      <w:numFmt w:val="decimal"/>
      <w:suff w:val="space"/>
      <w:lvlText w:val="2.2.%1"/>
      <w:lvlJc w:val="left"/>
      <w:pPr>
        <w:ind w:left="0" w:firstLine="0"/>
      </w:pPr>
      <w:rPr>
        <w:rFonts w:hint="default"/>
      </w:rPr>
    </w:lvl>
  </w:abstractNum>
  <w:abstractNum w:abstractNumId="3" w15:restartNumberingAfterBreak="0">
    <w:nsid w:val="B41398DE"/>
    <w:multiLevelType w:val="singleLevel"/>
    <w:tmpl w:val="B41398DE"/>
    <w:lvl w:ilvl="0">
      <w:start w:val="1"/>
      <w:numFmt w:val="decimal"/>
      <w:lvlText w:val="(%1)"/>
      <w:lvlJc w:val="left"/>
      <w:pPr>
        <w:tabs>
          <w:tab w:val="left" w:pos="397"/>
        </w:tabs>
        <w:ind w:left="454" w:hanging="454"/>
      </w:pPr>
      <w:rPr>
        <w:rFonts w:hint="default"/>
      </w:rPr>
    </w:lvl>
  </w:abstractNum>
  <w:abstractNum w:abstractNumId="4" w15:restartNumberingAfterBreak="0">
    <w:nsid w:val="F421A346"/>
    <w:multiLevelType w:val="singleLevel"/>
    <w:tmpl w:val="F421A346"/>
    <w:lvl w:ilvl="0">
      <w:start w:val="1"/>
      <w:numFmt w:val="decimal"/>
      <w:suff w:val="space"/>
      <w:lvlText w:val="3.%1"/>
      <w:lvlJc w:val="left"/>
      <w:pPr>
        <w:tabs>
          <w:tab w:val="left" w:pos="0"/>
        </w:tabs>
        <w:ind w:left="0" w:firstLine="0"/>
      </w:pPr>
      <w:rPr>
        <w:rFonts w:ascii="Times New Roman" w:hAnsi="Times New Roman" w:cs="Times New Roman" w:hint="default"/>
        <w:b w:val="0"/>
        <w:bCs w:val="0"/>
        <w:sz w:val="24"/>
        <w:szCs w:val="24"/>
      </w:rPr>
    </w:lvl>
  </w:abstractNum>
  <w:abstractNum w:abstractNumId="5" w15:restartNumberingAfterBreak="0">
    <w:nsid w:val="0284980C"/>
    <w:multiLevelType w:val="singleLevel"/>
    <w:tmpl w:val="0284980C"/>
    <w:lvl w:ilvl="0">
      <w:start w:val="3"/>
      <w:numFmt w:val="chineseCounting"/>
      <w:suff w:val="nothing"/>
      <w:lvlText w:val="%1、"/>
      <w:lvlJc w:val="left"/>
      <w:rPr>
        <w:rFonts w:hint="eastAsia"/>
      </w:rPr>
    </w:lvl>
  </w:abstractNum>
  <w:abstractNum w:abstractNumId="6" w15:restartNumberingAfterBreak="0">
    <w:nsid w:val="2C5917C3"/>
    <w:multiLevelType w:val="multilevel"/>
    <w:tmpl w:val="2C5917C3"/>
    <w:lvl w:ilvl="0">
      <w:start w:val="1"/>
      <w:numFmt w:val="none"/>
      <w:pStyle w:val="a0"/>
      <w:lvlText w:val="%1——"/>
      <w:lvlJc w:val="left"/>
      <w:pPr>
        <w:tabs>
          <w:tab w:val="left" w:pos="851"/>
        </w:tabs>
        <w:ind w:left="851"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15:restartNumberingAfterBreak="0">
    <w:nsid w:val="73557412"/>
    <w:multiLevelType w:val="singleLevel"/>
    <w:tmpl w:val="73557412"/>
    <w:lvl w:ilvl="0">
      <w:start w:val="1"/>
      <w:numFmt w:val="decimal"/>
      <w:suff w:val="nothing"/>
      <w:lvlText w:val="1.%1"/>
      <w:lvlJc w:val="left"/>
      <w:pPr>
        <w:tabs>
          <w:tab w:val="left" w:pos="0"/>
        </w:tabs>
        <w:ind w:left="0" w:firstLine="0"/>
      </w:pPr>
      <w:rPr>
        <w:rFonts w:hint="default"/>
      </w:rPr>
    </w:lvl>
  </w:abstractNum>
  <w:num w:numId="1" w16cid:durableId="750126337">
    <w:abstractNumId w:val="0"/>
  </w:num>
  <w:num w:numId="2" w16cid:durableId="1605914850">
    <w:abstractNumId w:val="6"/>
  </w:num>
  <w:num w:numId="3" w16cid:durableId="1420516021">
    <w:abstractNumId w:val="7"/>
  </w:num>
  <w:num w:numId="4" w16cid:durableId="792750075">
    <w:abstractNumId w:val="1"/>
  </w:num>
  <w:num w:numId="5" w16cid:durableId="242298703">
    <w:abstractNumId w:val="2"/>
  </w:num>
  <w:num w:numId="6" w16cid:durableId="1831092971">
    <w:abstractNumId w:val="3"/>
  </w:num>
  <w:num w:numId="7" w16cid:durableId="1654748446">
    <w:abstractNumId w:val="5"/>
  </w:num>
  <w:num w:numId="8" w16cid:durableId="7308104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5BE"/>
    <w:rsid w:val="000C679A"/>
    <w:rsid w:val="000C775F"/>
    <w:rsid w:val="001A6515"/>
    <w:rsid w:val="001E027B"/>
    <w:rsid w:val="002623DC"/>
    <w:rsid w:val="00491E87"/>
    <w:rsid w:val="004A4B7B"/>
    <w:rsid w:val="008B51ED"/>
    <w:rsid w:val="008C4831"/>
    <w:rsid w:val="009A31EF"/>
    <w:rsid w:val="00A30C09"/>
    <w:rsid w:val="00A83ABD"/>
    <w:rsid w:val="00A86A4F"/>
    <w:rsid w:val="00C71358"/>
    <w:rsid w:val="00F705BE"/>
    <w:rsid w:val="00FC0DA3"/>
    <w:rsid w:val="00FC6298"/>
    <w:rsid w:val="02E848F8"/>
    <w:rsid w:val="04B74C29"/>
    <w:rsid w:val="0649600F"/>
    <w:rsid w:val="06A602A2"/>
    <w:rsid w:val="0726391C"/>
    <w:rsid w:val="07385D22"/>
    <w:rsid w:val="075E313A"/>
    <w:rsid w:val="07D72EEC"/>
    <w:rsid w:val="07F752A5"/>
    <w:rsid w:val="0A044046"/>
    <w:rsid w:val="0A0631CF"/>
    <w:rsid w:val="0A0C1573"/>
    <w:rsid w:val="0AD12009"/>
    <w:rsid w:val="0BE77385"/>
    <w:rsid w:val="0C605BA6"/>
    <w:rsid w:val="0CE3096D"/>
    <w:rsid w:val="0D4A7718"/>
    <w:rsid w:val="0F18046C"/>
    <w:rsid w:val="10044A9B"/>
    <w:rsid w:val="10A57734"/>
    <w:rsid w:val="11162CD7"/>
    <w:rsid w:val="112A6E39"/>
    <w:rsid w:val="11AE0816"/>
    <w:rsid w:val="14733F9D"/>
    <w:rsid w:val="15AB60E4"/>
    <w:rsid w:val="15FC745D"/>
    <w:rsid w:val="162C6305"/>
    <w:rsid w:val="17571954"/>
    <w:rsid w:val="19E962F6"/>
    <w:rsid w:val="1A5B42DA"/>
    <w:rsid w:val="1A805249"/>
    <w:rsid w:val="1A9A1B18"/>
    <w:rsid w:val="1B1C7DC9"/>
    <w:rsid w:val="1B817FB8"/>
    <w:rsid w:val="1BFC2ACA"/>
    <w:rsid w:val="1C7A6810"/>
    <w:rsid w:val="1CBE05B7"/>
    <w:rsid w:val="1CF33ECD"/>
    <w:rsid w:val="1E8C6387"/>
    <w:rsid w:val="1EEF687A"/>
    <w:rsid w:val="1FDD009B"/>
    <w:rsid w:val="211B1C44"/>
    <w:rsid w:val="229D4C42"/>
    <w:rsid w:val="23456D2D"/>
    <w:rsid w:val="23E8377D"/>
    <w:rsid w:val="248D10AB"/>
    <w:rsid w:val="24961D0D"/>
    <w:rsid w:val="28B05368"/>
    <w:rsid w:val="29161A85"/>
    <w:rsid w:val="29765D3F"/>
    <w:rsid w:val="299C2B53"/>
    <w:rsid w:val="2A6E1037"/>
    <w:rsid w:val="2A7570ED"/>
    <w:rsid w:val="2CB71FF6"/>
    <w:rsid w:val="2CDF7FCA"/>
    <w:rsid w:val="2D4A661B"/>
    <w:rsid w:val="2DBB0A37"/>
    <w:rsid w:val="2DF1306D"/>
    <w:rsid w:val="2E051CB2"/>
    <w:rsid w:val="2EB001C3"/>
    <w:rsid w:val="30395B5A"/>
    <w:rsid w:val="327B0795"/>
    <w:rsid w:val="35551771"/>
    <w:rsid w:val="373544F8"/>
    <w:rsid w:val="380803DD"/>
    <w:rsid w:val="38441904"/>
    <w:rsid w:val="3934169D"/>
    <w:rsid w:val="39643D30"/>
    <w:rsid w:val="3BCB453B"/>
    <w:rsid w:val="3BD723CC"/>
    <w:rsid w:val="3C0D4B53"/>
    <w:rsid w:val="3C943F1F"/>
    <w:rsid w:val="3CD82F64"/>
    <w:rsid w:val="3DCE38C6"/>
    <w:rsid w:val="3DEF4647"/>
    <w:rsid w:val="3EE83100"/>
    <w:rsid w:val="417371E8"/>
    <w:rsid w:val="421107CE"/>
    <w:rsid w:val="42876CE2"/>
    <w:rsid w:val="42AE24C0"/>
    <w:rsid w:val="42CC32C1"/>
    <w:rsid w:val="42DE7D4D"/>
    <w:rsid w:val="437F7AB3"/>
    <w:rsid w:val="43EF5CE0"/>
    <w:rsid w:val="43F959BD"/>
    <w:rsid w:val="447A1390"/>
    <w:rsid w:val="45185C6B"/>
    <w:rsid w:val="45EC3A2B"/>
    <w:rsid w:val="475A49C5"/>
    <w:rsid w:val="478A0E65"/>
    <w:rsid w:val="47AB54F0"/>
    <w:rsid w:val="492F56F0"/>
    <w:rsid w:val="497A45D7"/>
    <w:rsid w:val="4D2E2B7B"/>
    <w:rsid w:val="4D5048A0"/>
    <w:rsid w:val="4F9F1A62"/>
    <w:rsid w:val="4FA82B06"/>
    <w:rsid w:val="4FBF123F"/>
    <w:rsid w:val="51274842"/>
    <w:rsid w:val="5167040A"/>
    <w:rsid w:val="5373753A"/>
    <w:rsid w:val="539179C0"/>
    <w:rsid w:val="53D0673A"/>
    <w:rsid w:val="561C67AB"/>
    <w:rsid w:val="57145D44"/>
    <w:rsid w:val="575F33B6"/>
    <w:rsid w:val="57671C2C"/>
    <w:rsid w:val="57747180"/>
    <w:rsid w:val="5872743A"/>
    <w:rsid w:val="58E91760"/>
    <w:rsid w:val="59C53F20"/>
    <w:rsid w:val="59EB2685"/>
    <w:rsid w:val="5A137381"/>
    <w:rsid w:val="5A167004"/>
    <w:rsid w:val="5A6220B6"/>
    <w:rsid w:val="5B411CCC"/>
    <w:rsid w:val="5CB364D3"/>
    <w:rsid w:val="5F5B580C"/>
    <w:rsid w:val="5FC04C82"/>
    <w:rsid w:val="5FE377F5"/>
    <w:rsid w:val="6038228F"/>
    <w:rsid w:val="60930E2F"/>
    <w:rsid w:val="60C912DE"/>
    <w:rsid w:val="61365838"/>
    <w:rsid w:val="6148108C"/>
    <w:rsid w:val="62F30C76"/>
    <w:rsid w:val="62F82A97"/>
    <w:rsid w:val="637D38A3"/>
    <w:rsid w:val="63C26E8C"/>
    <w:rsid w:val="64A41BEF"/>
    <w:rsid w:val="653F56B9"/>
    <w:rsid w:val="6544290D"/>
    <w:rsid w:val="658D1240"/>
    <w:rsid w:val="671437EA"/>
    <w:rsid w:val="67D11A02"/>
    <w:rsid w:val="68520577"/>
    <w:rsid w:val="6857605C"/>
    <w:rsid w:val="68CC1000"/>
    <w:rsid w:val="6AF7374C"/>
    <w:rsid w:val="6C341A91"/>
    <w:rsid w:val="6C3E503D"/>
    <w:rsid w:val="6DC77727"/>
    <w:rsid w:val="6E6236FD"/>
    <w:rsid w:val="6ED22F0F"/>
    <w:rsid w:val="702C0D33"/>
    <w:rsid w:val="717C53B4"/>
    <w:rsid w:val="719368B3"/>
    <w:rsid w:val="72A2661A"/>
    <w:rsid w:val="73C3376E"/>
    <w:rsid w:val="765362CF"/>
    <w:rsid w:val="769E73E4"/>
    <w:rsid w:val="7849132B"/>
    <w:rsid w:val="7CE00EED"/>
    <w:rsid w:val="7DF96D7D"/>
    <w:rsid w:val="7EBB39C0"/>
    <w:rsid w:val="7F732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155653"/>
  <w15:docId w15:val="{7D4F7770-388C-43C2-9A8D-C2396978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1"/>
    <w:next w:val="a1"/>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semiHidden/>
    <w:qFormat/>
    <w:rPr>
      <w:rFonts w:ascii="宋体" w:eastAsia="宋体" w:hAnsi="宋体" w:cs="宋体"/>
    </w:rPr>
  </w:style>
  <w:style w:type="paragraph" w:styleId="a6">
    <w:name w:val="footer"/>
    <w:basedOn w:val="a1"/>
    <w:link w:val="a7"/>
    <w:qFormat/>
    <w:pPr>
      <w:tabs>
        <w:tab w:val="center" w:pos="4153"/>
        <w:tab w:val="right" w:pos="8306"/>
      </w:tabs>
    </w:pPr>
    <w:rPr>
      <w:sz w:val="18"/>
      <w:szCs w:val="18"/>
    </w:rPr>
  </w:style>
  <w:style w:type="paragraph" w:styleId="a8">
    <w:name w:val="header"/>
    <w:basedOn w:val="a1"/>
    <w:link w:val="a9"/>
    <w:qFormat/>
    <w:pPr>
      <w:tabs>
        <w:tab w:val="center" w:pos="4153"/>
        <w:tab w:val="right" w:pos="8306"/>
      </w:tabs>
      <w:jc w:val="center"/>
    </w:pPr>
    <w:rPr>
      <w:sz w:val="18"/>
      <w:szCs w:val="18"/>
    </w:rPr>
  </w:style>
  <w:style w:type="table" w:styleId="a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basedOn w:val="a2"/>
    <w:qFormat/>
    <w:rPr>
      <w:i/>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1"/>
    <w:semiHidden/>
    <w:qFormat/>
    <w:rPr>
      <w:rFonts w:ascii="Times New Roman" w:eastAsia="Times New Roman" w:hAnsi="Times New Roman" w:cs="Times New Roman"/>
      <w:sz w:val="18"/>
      <w:szCs w:val="18"/>
    </w:rPr>
  </w:style>
  <w:style w:type="paragraph" w:customStyle="1" w:styleId="ac">
    <w:name w:val="标准文件_段"/>
    <w:qFormat/>
    <w:pPr>
      <w:autoSpaceDE w:val="0"/>
      <w:autoSpaceDN w:val="0"/>
      <w:ind w:firstLineChars="200" w:firstLine="200"/>
      <w:jc w:val="both"/>
    </w:pPr>
    <w:rPr>
      <w:rFonts w:ascii="宋体"/>
      <w:sz w:val="21"/>
    </w:rPr>
  </w:style>
  <w:style w:type="paragraph" w:styleId="ad">
    <w:name w:val="List Paragraph"/>
    <w:basedOn w:val="a1"/>
    <w:uiPriority w:val="34"/>
    <w:qFormat/>
    <w:pPr>
      <w:ind w:firstLineChars="200" w:firstLine="420"/>
    </w:pPr>
    <w:rPr>
      <w:rFonts w:ascii="Times New Roman" w:eastAsia="宋体" w:hAnsi="Times New Roman" w:cs="Times New Roman"/>
      <w:szCs w:val="24"/>
    </w:rPr>
  </w:style>
  <w:style w:type="paragraph" w:customStyle="1" w:styleId="a">
    <w:name w:val="标准文件_附录表标题"/>
    <w:next w:val="ac"/>
    <w:qFormat/>
    <w:pPr>
      <w:numPr>
        <w:ilvl w:val="1"/>
        <w:numId w:val="1"/>
      </w:numPr>
      <w:adjustRightInd w:val="0"/>
      <w:snapToGrid w:val="0"/>
      <w:spacing w:beforeLines="50" w:before="50" w:afterLines="50" w:after="50"/>
      <w:jc w:val="center"/>
      <w:textAlignment w:val="baseline"/>
    </w:pPr>
    <w:rPr>
      <w:rFonts w:ascii="黑体" w:eastAsia="黑体"/>
      <w:kern w:val="21"/>
      <w:sz w:val="21"/>
    </w:rPr>
  </w:style>
  <w:style w:type="character" w:customStyle="1" w:styleId="font01">
    <w:name w:val="font01"/>
    <w:basedOn w:val="a2"/>
    <w:qFormat/>
    <w:rPr>
      <w:rFonts w:ascii="宋体" w:eastAsia="宋体" w:hAnsi="宋体" w:cs="宋体" w:hint="eastAsia"/>
      <w:color w:val="000000"/>
      <w:sz w:val="22"/>
      <w:szCs w:val="22"/>
      <w:u w:val="none"/>
    </w:rPr>
  </w:style>
  <w:style w:type="character" w:customStyle="1" w:styleId="font11">
    <w:name w:val="font11"/>
    <w:basedOn w:val="a2"/>
    <w:qFormat/>
    <w:rPr>
      <w:rFonts w:ascii="Times New Roman" w:hAnsi="Times New Roman" w:cs="Times New Roman" w:hint="default"/>
      <w:color w:val="000000"/>
      <w:sz w:val="22"/>
      <w:szCs w:val="22"/>
      <w:u w:val="none"/>
    </w:rPr>
  </w:style>
  <w:style w:type="character" w:customStyle="1" w:styleId="font31">
    <w:name w:val="font31"/>
    <w:basedOn w:val="a2"/>
    <w:qFormat/>
    <w:rPr>
      <w:rFonts w:ascii="Times New Roman" w:hAnsi="Times New Roman" w:cs="Times New Roman" w:hint="default"/>
      <w:color w:val="FF0000"/>
      <w:sz w:val="22"/>
      <w:szCs w:val="22"/>
      <w:u w:val="none"/>
    </w:rPr>
  </w:style>
  <w:style w:type="paragraph" w:customStyle="1" w:styleId="a0">
    <w:name w:val="标准文件_一级项"/>
    <w:qFormat/>
    <w:pPr>
      <w:numPr>
        <w:numId w:val="2"/>
      </w:numPr>
    </w:pPr>
    <w:rPr>
      <w:rFonts w:ascii="宋体"/>
      <w:sz w:val="21"/>
    </w:rPr>
  </w:style>
  <w:style w:type="character" w:customStyle="1" w:styleId="a9">
    <w:name w:val="页眉 字符"/>
    <w:basedOn w:val="a2"/>
    <w:link w:val="a8"/>
    <w:qFormat/>
    <w:rPr>
      <w:rFonts w:ascii="Arial" w:eastAsia="Arial" w:hAnsi="Arial" w:cs="Arial"/>
      <w:snapToGrid w:val="0"/>
      <w:color w:val="000000"/>
      <w:sz w:val="18"/>
      <w:szCs w:val="18"/>
      <w:lang w:eastAsia="en-US"/>
    </w:rPr>
  </w:style>
  <w:style w:type="character" w:customStyle="1" w:styleId="a7">
    <w:name w:val="页脚 字符"/>
    <w:basedOn w:val="a2"/>
    <w:link w:val="a6"/>
    <w:qFormat/>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2543</Words>
  <Characters>3028</Characters>
  <Application>Microsoft Office Word</Application>
  <DocSecurity>0</DocSecurity>
  <Lines>302</Lines>
  <Paragraphs>348</Paragraphs>
  <ScaleCrop>false</ScaleCrop>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&lt;B8BDBCFE34A1B6CFFBB6BEBCC1D6D0BCBEEFA7D1CEB5C4B2E2B6A820D2BACFE0C9ABC6D72DB4AEC1AAD6CAC6D7B7A8A1B7A3A8D5F7C7F3D2E2BCFBB8E5A3A9B1E0D6C6CBB5C3F72E646F63&gt;</dc:title>
  <dc:creator>Administrator</dc:creator>
  <cp:lastModifiedBy>姚晨之</cp:lastModifiedBy>
  <cp:revision>2</cp:revision>
  <dcterms:created xsi:type="dcterms:W3CDTF">2026-08-31T03:16:00Z</dcterms:created>
  <dcterms:modified xsi:type="dcterms:W3CDTF">2026-08-31T03:16:00Z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2025-07-10T08:15:25Z</vt:filetime>
  </property>
  <property fmtid="{D5CDD505-2E9C-101B-9397-08002B2CF9AE}" pid="4" name="KSOTemplateDocerSaveRecord">
    <vt:lpwstr>eyJoZGlkIjoiZDhiNjc0YzQ5NTZiMzI1NWEwNjNlMDAzMjFjZTIyYWQiLCJ1c2VySWQiOiIxNjkzMzQwNTUwIn0=</vt:lpwstr>
  </property>
  <property fmtid="{D5CDD505-2E9C-101B-9397-08002B2CF9AE}" pid="5" name="KSOProductBuildVer">
    <vt:lpwstr>2052-12.1.0.20784</vt:lpwstr>
  </property>
  <property fmtid="{D5CDD505-2E9C-101B-9397-08002B2CF9AE}" pid="6" name="ICV">
    <vt:lpwstr>AE47BEC142F94256872F18DCA556023E_13</vt:lpwstr>
  </property>
</Properties>
</file>